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225"/>
        <w:tblW w:w="10440" w:type="dxa"/>
        <w:tblLayout w:type="fixed"/>
        <w:tblLook w:val="01E0" w:firstRow="1" w:lastRow="1" w:firstColumn="1" w:lastColumn="1" w:noHBand="0" w:noVBand="0"/>
      </w:tblPr>
      <w:tblGrid>
        <w:gridCol w:w="4109"/>
        <w:gridCol w:w="2135"/>
        <w:gridCol w:w="4196"/>
      </w:tblGrid>
      <w:tr w:rsidR="0090562C" w:rsidRPr="002248A2" w:rsidTr="00697A02">
        <w:trPr>
          <w:trHeight w:val="1612"/>
        </w:trPr>
        <w:tc>
          <w:tcPr>
            <w:tcW w:w="4112" w:type="dxa"/>
          </w:tcPr>
          <w:p w:rsidR="0090562C" w:rsidRPr="002248A2" w:rsidRDefault="0090562C" w:rsidP="00697A02">
            <w:pPr>
              <w:spacing w:line="264" w:lineRule="auto"/>
              <w:ind w:hanging="108"/>
              <w:jc w:val="center"/>
              <w:rPr>
                <w:b/>
                <w:color w:val="00B0F0"/>
                <w:sz w:val="28"/>
                <w:szCs w:val="28"/>
              </w:rPr>
            </w:pPr>
            <w:r w:rsidRPr="002248A2">
              <w:rPr>
                <w:b/>
                <w:color w:val="00B0F0"/>
                <w:sz w:val="28"/>
                <w:szCs w:val="28"/>
              </w:rPr>
              <w:t>ҚАЗАҚСТАН РЕСПУБЛИКАСЫНЫҢ</w:t>
            </w:r>
          </w:p>
          <w:p w:rsidR="0090562C" w:rsidRPr="002248A2" w:rsidRDefault="0090562C" w:rsidP="00697A02">
            <w:pPr>
              <w:spacing w:line="264" w:lineRule="auto"/>
              <w:ind w:hanging="108"/>
              <w:jc w:val="center"/>
              <w:rPr>
                <w:b/>
                <w:color w:val="00B0F0"/>
                <w:sz w:val="28"/>
                <w:szCs w:val="28"/>
              </w:rPr>
            </w:pPr>
            <w:r w:rsidRPr="002248A2">
              <w:rPr>
                <w:b/>
                <w:color w:val="00B0F0"/>
                <w:sz w:val="28"/>
                <w:szCs w:val="28"/>
              </w:rPr>
              <w:t>ЭНЕРГЕТИКА</w:t>
            </w:r>
          </w:p>
          <w:p w:rsidR="0090562C" w:rsidRPr="002248A2" w:rsidRDefault="0090562C" w:rsidP="00697A02">
            <w:pPr>
              <w:spacing w:line="264" w:lineRule="auto"/>
              <w:ind w:hanging="108"/>
              <w:jc w:val="center"/>
              <w:rPr>
                <w:b/>
                <w:color w:val="00B0F0"/>
                <w:sz w:val="28"/>
                <w:szCs w:val="28"/>
              </w:rPr>
            </w:pPr>
            <w:r w:rsidRPr="002248A2">
              <w:rPr>
                <w:b/>
                <w:color w:val="00B0F0"/>
                <w:sz w:val="28"/>
                <w:szCs w:val="28"/>
              </w:rPr>
              <w:t>МИНИСТРЛІГІ</w:t>
            </w:r>
          </w:p>
          <w:p w:rsidR="0090562C" w:rsidRPr="002248A2" w:rsidRDefault="0090562C" w:rsidP="00697A02">
            <w:pPr>
              <w:ind w:left="-534"/>
              <w:jc w:val="center"/>
              <w:rPr>
                <w:color w:val="00B0F0"/>
                <w:sz w:val="28"/>
                <w:szCs w:val="16"/>
              </w:rPr>
            </w:pPr>
            <w:r w:rsidRPr="002248A2">
              <w:rPr>
                <w:noProof/>
              </w:rPr>
              <mc:AlternateContent>
                <mc:Choice Requires="wps">
                  <w:drawing>
                    <wp:anchor distT="4294967294" distB="4294967294" distL="114300" distR="114300" simplePos="0" relativeHeight="251659264" behindDoc="0" locked="0" layoutInCell="1" allowOverlap="1" wp14:anchorId="3C6AD2CA" wp14:editId="69256240">
                      <wp:simplePos x="0" y="0"/>
                      <wp:positionH relativeFrom="column">
                        <wp:posOffset>-57150</wp:posOffset>
                      </wp:positionH>
                      <wp:positionV relativeFrom="page">
                        <wp:posOffset>1085849</wp:posOffset>
                      </wp:positionV>
                      <wp:extent cx="6515735" cy="0"/>
                      <wp:effectExtent l="38100" t="38100" r="75565" b="95250"/>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735" cy="0"/>
                              </a:xfrm>
                              <a:custGeom>
                                <a:avLst/>
                                <a:gdLst>
                                  <a:gd name="T0" fmla="*/ 0 w 10245"/>
                                  <a:gd name="T1" fmla="*/ 0 h 15"/>
                                  <a:gd name="T2" fmla="*/ 10245 w 10245"/>
                                  <a:gd name="T3" fmla="*/ 15 h 15"/>
                                </a:gdLst>
                                <a:ahLst/>
                                <a:cxnLst>
                                  <a:cxn ang="0">
                                    <a:pos x="T0" y="T1"/>
                                  </a:cxn>
                                  <a:cxn ang="0">
                                    <a:pos x="T2" y="T3"/>
                                  </a:cxn>
                                </a:cxnLst>
                                <a:rect l="0" t="0" r="r" b="b"/>
                                <a:pathLst>
                                  <a:path w="10245" h="15">
                                    <a:moveTo>
                                      <a:pt x="0" y="0"/>
                                    </a:moveTo>
                                    <a:lnTo>
                                      <a:pt x="10245" y="15"/>
                                    </a:lnTo>
                                  </a:path>
                                </a:pathLst>
                              </a:custGeom>
                              <a:noFill/>
                              <a:ln w="25400" cap="flat" cmpd="sng" algn="ctr">
                                <a:solidFill>
                                  <a:srgbClr val="4BACC6">
                                    <a:lumMod val="50000"/>
                                  </a:srgbClr>
                                </a:solidFill>
                                <a:prstDash val="solid"/>
                                <a:headEnd/>
                                <a:tailEnd/>
                              </a:ln>
                              <a:effectLst>
                                <a:outerShdw blurRad="40000" dist="20000" dir="5400000" rotWithShape="0">
                                  <a:srgbClr val="000000">
                                    <a:alpha val="38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80E3C" id="Полилиния 5" o:spid="_x0000_s1026" style="position:absolute;margin-left:-4.5pt;margin-top:85.5pt;width:513.0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v-text-anchor:top" coordsize="102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" path="m,l10245,15e" filled="f" strokecolor="#215968" strokeweight="2pt">
                      <v:shadow on="t" color="black" opacity="24903f" origin=",.5" offset="0,.55556mm"/>
                      <v:path arrowok="t" o:connecttype="custom" o:connectlocs="0,0;6515735,1" o:connectangles="0,0"/>
                      <w10:wrap anchory="page"/>
                    </v:shape>
                  </w:pict>
                </mc:Fallback>
              </mc:AlternateContent>
            </w:r>
          </w:p>
          <w:p w:rsidR="0090562C" w:rsidRPr="002248A2" w:rsidRDefault="0090562C" w:rsidP="00697A02">
            <w:pPr>
              <w:ind w:left="-534"/>
              <w:jc w:val="center"/>
              <w:rPr>
                <w:color w:val="00B0F0"/>
                <w:sz w:val="28"/>
                <w:szCs w:val="16"/>
              </w:rPr>
            </w:pPr>
          </w:p>
          <w:p w:rsidR="0090562C" w:rsidRPr="002248A2" w:rsidRDefault="0090562C" w:rsidP="00697A02">
            <w:pPr>
              <w:ind w:left="-108"/>
              <w:jc w:val="center"/>
              <w:rPr>
                <w:color w:val="00B0F0"/>
                <w:sz w:val="28"/>
                <w:szCs w:val="16"/>
              </w:rPr>
            </w:pPr>
            <w:r w:rsidRPr="002248A2">
              <w:rPr>
                <w:color w:val="00B0F0"/>
                <w:sz w:val="28"/>
                <w:szCs w:val="16"/>
              </w:rPr>
              <w:t>БҰЙРЫҚ</w:t>
            </w:r>
          </w:p>
          <w:p w:rsidR="0090562C" w:rsidRPr="002248A2" w:rsidRDefault="0090562C" w:rsidP="00697A02">
            <w:pPr>
              <w:tabs>
                <w:tab w:val="center" w:pos="4677"/>
                <w:tab w:val="right" w:pos="10260"/>
              </w:tabs>
              <w:ind w:left="-108"/>
              <w:rPr>
                <w:color w:val="00B0F0"/>
                <w:sz w:val="16"/>
                <w:szCs w:val="16"/>
              </w:rPr>
            </w:pPr>
          </w:p>
          <w:p w:rsidR="0090562C" w:rsidRPr="002248A2" w:rsidRDefault="0090562C" w:rsidP="00697A02">
            <w:pPr>
              <w:tabs>
                <w:tab w:val="center" w:pos="4677"/>
                <w:tab w:val="right" w:pos="10260"/>
              </w:tabs>
              <w:ind w:left="-108"/>
              <w:rPr>
                <w:color w:val="00B0F0"/>
                <w:sz w:val="16"/>
                <w:szCs w:val="16"/>
              </w:rPr>
            </w:pPr>
            <w:r w:rsidRPr="002248A2">
              <w:rPr>
                <w:color w:val="00B0F0"/>
                <w:sz w:val="16"/>
                <w:szCs w:val="16"/>
              </w:rPr>
              <w:t>___</w:t>
            </w:r>
            <w:r>
              <w:rPr>
                <w:color w:val="00B0F0"/>
                <w:sz w:val="16"/>
                <w:szCs w:val="16"/>
                <w:lang w:val="kk-KZ"/>
              </w:rPr>
              <w:t>17 ноября 2022 г.</w:t>
            </w:r>
            <w:r w:rsidRPr="002248A2">
              <w:rPr>
                <w:color w:val="00B0F0"/>
                <w:sz w:val="16"/>
                <w:szCs w:val="16"/>
              </w:rPr>
              <w:t>________№______</w:t>
            </w:r>
            <w:r>
              <w:rPr>
                <w:color w:val="00B0F0"/>
                <w:sz w:val="16"/>
                <w:szCs w:val="16"/>
                <w:lang w:val="kk-KZ"/>
              </w:rPr>
              <w:t>363</w:t>
            </w:r>
            <w:r w:rsidRPr="002248A2">
              <w:rPr>
                <w:color w:val="00B0F0"/>
                <w:sz w:val="16"/>
                <w:szCs w:val="16"/>
              </w:rPr>
              <w:t>_________</w:t>
            </w:r>
          </w:p>
          <w:p w:rsidR="0090562C" w:rsidRPr="002248A2" w:rsidRDefault="0090562C" w:rsidP="00697A02">
            <w:pPr>
              <w:tabs>
                <w:tab w:val="center" w:pos="4677"/>
                <w:tab w:val="right" w:pos="10260"/>
              </w:tabs>
              <w:ind w:left="-108"/>
              <w:rPr>
                <w:color w:val="00B0F0"/>
                <w:sz w:val="16"/>
                <w:szCs w:val="16"/>
              </w:rPr>
            </w:pPr>
          </w:p>
          <w:p w:rsidR="0090562C" w:rsidRPr="002248A2" w:rsidRDefault="0090562C" w:rsidP="00697A02">
            <w:pPr>
              <w:tabs>
                <w:tab w:val="center" w:pos="4677"/>
                <w:tab w:val="right" w:pos="10260"/>
              </w:tabs>
              <w:ind w:left="-108"/>
              <w:jc w:val="center"/>
              <w:rPr>
                <w:b/>
                <w:color w:val="00B0F0"/>
                <w:sz w:val="28"/>
                <w:szCs w:val="28"/>
              </w:rPr>
            </w:pPr>
            <w:r>
              <w:rPr>
                <w:color w:val="00B0F0"/>
                <w:sz w:val="20"/>
                <w:szCs w:val="16"/>
              </w:rPr>
              <w:t>Астана</w:t>
            </w:r>
            <w:r w:rsidRPr="002248A2">
              <w:rPr>
                <w:color w:val="00B0F0"/>
                <w:sz w:val="20"/>
                <w:szCs w:val="16"/>
              </w:rPr>
              <w:t xml:space="preserve"> </w:t>
            </w:r>
            <w:proofErr w:type="spellStart"/>
            <w:r w:rsidRPr="002248A2">
              <w:rPr>
                <w:color w:val="00B0F0"/>
                <w:sz w:val="20"/>
                <w:szCs w:val="16"/>
              </w:rPr>
              <w:t>қаласы</w:t>
            </w:r>
            <w:proofErr w:type="spellEnd"/>
          </w:p>
          <w:p w:rsidR="0090562C" w:rsidRPr="002248A2" w:rsidRDefault="0090562C" w:rsidP="00697A02">
            <w:pPr>
              <w:jc w:val="center"/>
              <w:rPr>
                <w:color w:val="00B0F0"/>
                <w:sz w:val="16"/>
                <w:szCs w:val="16"/>
              </w:rPr>
            </w:pPr>
          </w:p>
        </w:tc>
        <w:tc>
          <w:tcPr>
            <w:tcW w:w="2136" w:type="dxa"/>
            <w:hideMark/>
          </w:tcPr>
          <w:p w:rsidR="0090562C" w:rsidRPr="002248A2" w:rsidRDefault="0090562C" w:rsidP="00697A02">
            <w:pPr>
              <w:rPr>
                <w:color w:val="00B0F0"/>
                <w:sz w:val="20"/>
                <w:szCs w:val="20"/>
              </w:rPr>
            </w:pPr>
            <w:r w:rsidRPr="002248A2">
              <w:rPr>
                <w:noProof/>
              </w:rPr>
              <w:drawing>
                <wp:anchor distT="0" distB="0" distL="114300" distR="114300" simplePos="0" relativeHeight="251660288" behindDoc="1" locked="0" layoutInCell="1" allowOverlap="1" wp14:anchorId="5A372D68" wp14:editId="11D5C7CD">
                  <wp:simplePos x="0" y="0"/>
                  <wp:positionH relativeFrom="column">
                    <wp:posOffset>125730</wp:posOffset>
                  </wp:positionH>
                  <wp:positionV relativeFrom="paragraph">
                    <wp:posOffset>-3175</wp:posOffset>
                  </wp:positionV>
                  <wp:extent cx="993775" cy="1024890"/>
                  <wp:effectExtent l="0" t="0" r="0" b="3810"/>
                  <wp:wrapNone/>
                  <wp:docPr id="1" name="Рисунок 1" descr="logo-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3775" cy="10248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9" w:type="dxa"/>
          </w:tcPr>
          <w:p w:rsidR="0090562C" w:rsidRPr="002248A2" w:rsidRDefault="0090562C" w:rsidP="00697A02">
            <w:pPr>
              <w:spacing w:line="264" w:lineRule="auto"/>
              <w:jc w:val="center"/>
              <w:rPr>
                <w:b/>
                <w:color w:val="00B0F0"/>
                <w:sz w:val="28"/>
                <w:szCs w:val="28"/>
              </w:rPr>
            </w:pPr>
            <w:r w:rsidRPr="002248A2">
              <w:rPr>
                <w:b/>
                <w:color w:val="00B0F0"/>
                <w:sz w:val="28"/>
                <w:szCs w:val="28"/>
              </w:rPr>
              <w:t xml:space="preserve">МИНИСТЕРСТВО </w:t>
            </w:r>
          </w:p>
          <w:p w:rsidR="0090562C" w:rsidRPr="002248A2" w:rsidRDefault="0090562C" w:rsidP="00697A02">
            <w:pPr>
              <w:spacing w:line="264" w:lineRule="auto"/>
              <w:jc w:val="center"/>
              <w:rPr>
                <w:b/>
                <w:color w:val="00B0F0"/>
                <w:sz w:val="28"/>
                <w:szCs w:val="28"/>
              </w:rPr>
            </w:pPr>
            <w:r w:rsidRPr="002248A2">
              <w:rPr>
                <w:b/>
                <w:color w:val="00B0F0"/>
                <w:sz w:val="28"/>
                <w:szCs w:val="28"/>
              </w:rPr>
              <w:t>ЭНЕРГЕТИКИ</w:t>
            </w:r>
          </w:p>
          <w:p w:rsidR="0090562C" w:rsidRPr="002248A2" w:rsidRDefault="0090562C" w:rsidP="00697A02">
            <w:pPr>
              <w:spacing w:line="264" w:lineRule="auto"/>
              <w:jc w:val="center"/>
              <w:rPr>
                <w:b/>
                <w:color w:val="00B0F0"/>
                <w:sz w:val="28"/>
                <w:szCs w:val="28"/>
              </w:rPr>
            </w:pPr>
            <w:r w:rsidRPr="002248A2">
              <w:rPr>
                <w:b/>
                <w:color w:val="00B0F0"/>
                <w:sz w:val="28"/>
                <w:szCs w:val="28"/>
              </w:rPr>
              <w:t xml:space="preserve">РЕСПУБЛИКИ </w:t>
            </w:r>
          </w:p>
          <w:p w:rsidR="0090562C" w:rsidRPr="002248A2" w:rsidRDefault="0090562C" w:rsidP="00697A02">
            <w:pPr>
              <w:jc w:val="center"/>
              <w:rPr>
                <w:b/>
                <w:color w:val="00B0F0"/>
                <w:sz w:val="28"/>
                <w:szCs w:val="28"/>
              </w:rPr>
            </w:pPr>
            <w:r w:rsidRPr="002248A2">
              <w:rPr>
                <w:b/>
                <w:color w:val="00B0F0"/>
                <w:sz w:val="28"/>
                <w:szCs w:val="28"/>
              </w:rPr>
              <w:t>КАЗАХСТАН</w:t>
            </w:r>
          </w:p>
          <w:p w:rsidR="0090562C" w:rsidRPr="002248A2" w:rsidRDefault="0090562C" w:rsidP="00697A02">
            <w:pPr>
              <w:ind w:right="-108"/>
              <w:jc w:val="center"/>
              <w:rPr>
                <w:color w:val="00B0F0"/>
                <w:sz w:val="28"/>
                <w:szCs w:val="18"/>
              </w:rPr>
            </w:pPr>
          </w:p>
          <w:p w:rsidR="0090562C" w:rsidRPr="002248A2" w:rsidRDefault="0090562C" w:rsidP="00697A02">
            <w:pPr>
              <w:ind w:right="-108"/>
              <w:jc w:val="center"/>
              <w:rPr>
                <w:color w:val="00B0F0"/>
                <w:sz w:val="28"/>
                <w:szCs w:val="18"/>
              </w:rPr>
            </w:pPr>
          </w:p>
          <w:p w:rsidR="0090562C" w:rsidRPr="002248A2" w:rsidRDefault="0090562C" w:rsidP="00697A02">
            <w:pPr>
              <w:ind w:right="-108"/>
              <w:jc w:val="center"/>
              <w:rPr>
                <w:b/>
                <w:color w:val="00B0F0"/>
                <w:sz w:val="44"/>
                <w:szCs w:val="29"/>
              </w:rPr>
            </w:pPr>
            <w:r w:rsidRPr="002248A2">
              <w:rPr>
                <w:color w:val="00B0F0"/>
                <w:sz w:val="28"/>
                <w:szCs w:val="18"/>
              </w:rPr>
              <w:t>ПРИКАЗ</w:t>
            </w:r>
          </w:p>
          <w:p w:rsidR="0090562C" w:rsidRPr="002248A2" w:rsidRDefault="0090562C" w:rsidP="00697A02">
            <w:pPr>
              <w:jc w:val="center"/>
              <w:rPr>
                <w:color w:val="00B0F0"/>
                <w:sz w:val="20"/>
                <w:szCs w:val="29"/>
              </w:rPr>
            </w:pPr>
          </w:p>
          <w:p w:rsidR="0090562C" w:rsidRPr="002248A2" w:rsidRDefault="0090562C" w:rsidP="00697A02">
            <w:pPr>
              <w:jc w:val="center"/>
              <w:rPr>
                <w:color w:val="00B0F0"/>
                <w:sz w:val="20"/>
                <w:szCs w:val="29"/>
              </w:rPr>
            </w:pPr>
          </w:p>
          <w:p w:rsidR="0090562C" w:rsidRPr="002248A2" w:rsidRDefault="0090562C" w:rsidP="00697A02">
            <w:pPr>
              <w:jc w:val="center"/>
              <w:rPr>
                <w:color w:val="00B0F0"/>
                <w:sz w:val="20"/>
                <w:szCs w:val="29"/>
              </w:rPr>
            </w:pPr>
            <w:r>
              <w:rPr>
                <w:color w:val="00B0F0"/>
                <w:sz w:val="20"/>
                <w:szCs w:val="29"/>
              </w:rPr>
              <w:t>город Астана</w:t>
            </w:r>
          </w:p>
          <w:p w:rsidR="0090562C" w:rsidRPr="002248A2" w:rsidRDefault="0090562C" w:rsidP="00697A02">
            <w:pPr>
              <w:jc w:val="center"/>
              <w:rPr>
                <w:color w:val="00B0F0"/>
                <w:sz w:val="20"/>
                <w:szCs w:val="29"/>
              </w:rPr>
            </w:pPr>
          </w:p>
        </w:tc>
      </w:tr>
    </w:tbl>
    <w:p w:rsidR="0090562C" w:rsidRPr="002248A2" w:rsidRDefault="0090562C" w:rsidP="0090562C">
      <w:pPr>
        <w:tabs>
          <w:tab w:val="left" w:pos="5103"/>
          <w:tab w:val="left" w:pos="5245"/>
        </w:tabs>
        <w:ind w:right="4591"/>
        <w:jc w:val="both"/>
        <w:rPr>
          <w:b/>
          <w:sz w:val="28"/>
          <w:szCs w:val="28"/>
        </w:rPr>
      </w:pPr>
    </w:p>
    <w:p w:rsidR="00866FDF" w:rsidRDefault="00866FDF" w:rsidP="0090562C">
      <w:pPr>
        <w:tabs>
          <w:tab w:val="left" w:pos="5103"/>
          <w:tab w:val="left" w:pos="5245"/>
        </w:tabs>
        <w:ind w:right="4591"/>
        <w:jc w:val="both"/>
        <w:rPr>
          <w:b/>
          <w:sz w:val="28"/>
          <w:szCs w:val="28"/>
        </w:rPr>
      </w:pPr>
    </w:p>
    <w:p w:rsidR="00866FDF" w:rsidRDefault="00866FDF" w:rsidP="0090562C">
      <w:pPr>
        <w:tabs>
          <w:tab w:val="left" w:pos="5103"/>
          <w:tab w:val="left" w:pos="5245"/>
        </w:tabs>
        <w:ind w:right="4591"/>
        <w:jc w:val="both"/>
        <w:rPr>
          <w:b/>
          <w:sz w:val="28"/>
          <w:szCs w:val="28"/>
        </w:rPr>
      </w:pPr>
    </w:p>
    <w:p w:rsidR="00866FDF" w:rsidRDefault="00866FDF" w:rsidP="0090562C">
      <w:pPr>
        <w:tabs>
          <w:tab w:val="left" w:pos="5103"/>
          <w:tab w:val="left" w:pos="5245"/>
        </w:tabs>
        <w:ind w:right="4591"/>
        <w:jc w:val="both"/>
        <w:rPr>
          <w:b/>
          <w:sz w:val="28"/>
          <w:szCs w:val="28"/>
        </w:rPr>
      </w:pPr>
    </w:p>
    <w:p w:rsidR="00866FDF" w:rsidRDefault="00866FDF" w:rsidP="0090562C">
      <w:pPr>
        <w:tabs>
          <w:tab w:val="left" w:pos="5103"/>
          <w:tab w:val="left" w:pos="5245"/>
        </w:tabs>
        <w:ind w:right="4591"/>
        <w:jc w:val="both"/>
        <w:rPr>
          <w:b/>
          <w:sz w:val="28"/>
          <w:szCs w:val="28"/>
        </w:rPr>
      </w:pPr>
    </w:p>
    <w:p w:rsidR="00866FDF" w:rsidRDefault="00866FDF" w:rsidP="0090562C">
      <w:pPr>
        <w:tabs>
          <w:tab w:val="left" w:pos="5103"/>
          <w:tab w:val="left" w:pos="5245"/>
        </w:tabs>
        <w:ind w:right="4591"/>
        <w:jc w:val="both"/>
        <w:rPr>
          <w:b/>
          <w:sz w:val="28"/>
          <w:szCs w:val="28"/>
        </w:rPr>
      </w:pPr>
    </w:p>
    <w:p w:rsidR="00866FDF" w:rsidRDefault="00866FDF" w:rsidP="0090562C">
      <w:pPr>
        <w:tabs>
          <w:tab w:val="left" w:pos="5103"/>
          <w:tab w:val="left" w:pos="5245"/>
        </w:tabs>
        <w:ind w:right="4591"/>
        <w:jc w:val="both"/>
        <w:rPr>
          <w:b/>
          <w:sz w:val="28"/>
          <w:szCs w:val="28"/>
        </w:rPr>
      </w:pPr>
    </w:p>
    <w:p w:rsidR="00866FDF" w:rsidRDefault="00866FDF" w:rsidP="0090562C">
      <w:pPr>
        <w:tabs>
          <w:tab w:val="left" w:pos="5103"/>
          <w:tab w:val="left" w:pos="5245"/>
        </w:tabs>
        <w:ind w:right="4591"/>
        <w:jc w:val="both"/>
        <w:rPr>
          <w:b/>
          <w:sz w:val="28"/>
          <w:szCs w:val="28"/>
        </w:rPr>
      </w:pPr>
    </w:p>
    <w:p w:rsidR="00866FDF" w:rsidRDefault="00866FDF" w:rsidP="0090562C">
      <w:pPr>
        <w:tabs>
          <w:tab w:val="left" w:pos="5103"/>
          <w:tab w:val="left" w:pos="5245"/>
        </w:tabs>
        <w:ind w:right="4591"/>
        <w:jc w:val="both"/>
        <w:rPr>
          <w:b/>
          <w:sz w:val="28"/>
          <w:szCs w:val="28"/>
        </w:rPr>
      </w:pPr>
    </w:p>
    <w:p w:rsidR="00866FDF" w:rsidRDefault="00866FDF" w:rsidP="0090562C">
      <w:pPr>
        <w:tabs>
          <w:tab w:val="left" w:pos="5103"/>
          <w:tab w:val="left" w:pos="5245"/>
        </w:tabs>
        <w:ind w:right="4591"/>
        <w:jc w:val="both"/>
        <w:rPr>
          <w:b/>
          <w:sz w:val="28"/>
          <w:szCs w:val="28"/>
        </w:rPr>
      </w:pPr>
    </w:p>
    <w:p w:rsidR="0090562C" w:rsidRPr="002248A2" w:rsidRDefault="0090562C" w:rsidP="0090562C">
      <w:pPr>
        <w:tabs>
          <w:tab w:val="left" w:pos="5103"/>
          <w:tab w:val="left" w:pos="5245"/>
        </w:tabs>
        <w:ind w:right="4591"/>
        <w:jc w:val="both"/>
        <w:rPr>
          <w:b/>
          <w:sz w:val="28"/>
          <w:szCs w:val="28"/>
        </w:rPr>
      </w:pPr>
      <w:bookmarkStart w:id="0" w:name="_GoBack"/>
      <w:bookmarkEnd w:id="0"/>
      <w:r w:rsidRPr="002248A2">
        <w:rPr>
          <w:b/>
          <w:sz w:val="28"/>
          <w:szCs w:val="28"/>
        </w:rPr>
        <w:t xml:space="preserve">Об утверждении Методики расчета целевых индикаторов и показателей результатов Плана развития Министерства энергетики Республики Казахстан </w:t>
      </w:r>
    </w:p>
    <w:p w:rsidR="0090562C" w:rsidRPr="002248A2" w:rsidRDefault="0090562C" w:rsidP="0090562C">
      <w:pPr>
        <w:tabs>
          <w:tab w:val="left" w:pos="5103"/>
          <w:tab w:val="left" w:pos="5245"/>
        </w:tabs>
        <w:ind w:right="4591"/>
        <w:jc w:val="both"/>
        <w:rPr>
          <w:b/>
          <w:szCs w:val="28"/>
        </w:rPr>
      </w:pPr>
    </w:p>
    <w:p w:rsidR="0090562C" w:rsidRPr="002248A2" w:rsidRDefault="0090562C" w:rsidP="0090562C">
      <w:pPr>
        <w:tabs>
          <w:tab w:val="left" w:pos="4962"/>
        </w:tabs>
        <w:ind w:right="5669"/>
        <w:jc w:val="both"/>
        <w:rPr>
          <w:sz w:val="28"/>
          <w:szCs w:val="28"/>
        </w:rPr>
      </w:pPr>
    </w:p>
    <w:p w:rsidR="0090562C" w:rsidRPr="002248A2" w:rsidRDefault="0090562C" w:rsidP="0090562C">
      <w:pPr>
        <w:ind w:firstLine="708"/>
        <w:jc w:val="both"/>
        <w:rPr>
          <w:sz w:val="28"/>
          <w:szCs w:val="28"/>
        </w:rPr>
      </w:pPr>
      <w:r w:rsidRPr="002248A2">
        <w:rPr>
          <w:color w:val="000000" w:themeColor="text1"/>
          <w:sz w:val="28"/>
          <w:szCs w:val="28"/>
        </w:rPr>
        <w:t xml:space="preserve">В соответствии с </w:t>
      </w:r>
      <w:r w:rsidRPr="002248A2">
        <w:rPr>
          <w:sz w:val="28"/>
          <w:szCs w:val="28"/>
        </w:rPr>
        <w:t xml:space="preserve">пунктом 59 </w:t>
      </w:r>
      <w:r w:rsidRPr="002248A2">
        <w:rPr>
          <w:sz w:val="28"/>
        </w:rPr>
        <w:t xml:space="preserve">Методики разработки, мониторинга, реализации, оценки и контроля Национального плана развития Республики Казахстан, Плана территориального развития страны, концепций, планов развития государственных органов, планов развития области, города республиканского значения, столицы, утвержденной приказом </w:t>
      </w:r>
      <w:r w:rsidRPr="002248A2">
        <w:rPr>
          <w:sz w:val="28"/>
          <w:szCs w:val="28"/>
        </w:rPr>
        <w:t>Министра национальной экономики Республики Казахст</w:t>
      </w:r>
      <w:r>
        <w:rPr>
          <w:sz w:val="28"/>
          <w:szCs w:val="28"/>
        </w:rPr>
        <w:t>ан от 25 октября 2021 года</w:t>
      </w:r>
      <w:r>
        <w:rPr>
          <w:sz w:val="28"/>
          <w:szCs w:val="28"/>
        </w:rPr>
        <w:br/>
      </w:r>
      <w:r w:rsidRPr="002248A2">
        <w:rPr>
          <w:sz w:val="28"/>
          <w:szCs w:val="28"/>
        </w:rPr>
        <w:t>№</w:t>
      </w:r>
      <w:r>
        <w:rPr>
          <w:sz w:val="28"/>
          <w:szCs w:val="28"/>
          <w:lang w:val="kk-KZ"/>
        </w:rPr>
        <w:t> </w:t>
      </w:r>
      <w:r w:rsidRPr="002248A2">
        <w:rPr>
          <w:sz w:val="28"/>
          <w:szCs w:val="28"/>
        </w:rPr>
        <w:t>93, приказом Министра энергетики Рес</w:t>
      </w:r>
      <w:r>
        <w:rPr>
          <w:sz w:val="28"/>
          <w:szCs w:val="28"/>
        </w:rPr>
        <w:t>публики Казахстан от 31 декабря</w:t>
      </w:r>
      <w:r>
        <w:rPr>
          <w:sz w:val="28"/>
          <w:szCs w:val="28"/>
        </w:rPr>
        <w:br/>
      </w:r>
      <w:r w:rsidRPr="002248A2">
        <w:rPr>
          <w:sz w:val="28"/>
          <w:szCs w:val="28"/>
        </w:rPr>
        <w:t>2019 года №</w:t>
      </w:r>
      <w:r>
        <w:rPr>
          <w:sz w:val="28"/>
          <w:szCs w:val="28"/>
          <w:lang w:val="kk-KZ"/>
        </w:rPr>
        <w:t> </w:t>
      </w:r>
      <w:r w:rsidRPr="002248A2">
        <w:rPr>
          <w:sz w:val="28"/>
          <w:szCs w:val="28"/>
        </w:rPr>
        <w:t xml:space="preserve">445 «О </w:t>
      </w:r>
      <w:r>
        <w:rPr>
          <w:sz w:val="28"/>
          <w:szCs w:val="28"/>
        </w:rPr>
        <w:t>П</w:t>
      </w:r>
      <w:r w:rsidRPr="002248A2">
        <w:rPr>
          <w:sz w:val="28"/>
          <w:szCs w:val="28"/>
        </w:rPr>
        <w:t xml:space="preserve">лане </w:t>
      </w:r>
      <w:r>
        <w:rPr>
          <w:sz w:val="28"/>
          <w:szCs w:val="28"/>
        </w:rPr>
        <w:t xml:space="preserve">развития </w:t>
      </w:r>
      <w:r w:rsidRPr="002248A2">
        <w:rPr>
          <w:sz w:val="28"/>
          <w:szCs w:val="28"/>
        </w:rPr>
        <w:t>Министерства энергетики Республики Казахстан на 2020</w:t>
      </w:r>
      <w:r>
        <w:rPr>
          <w:sz w:val="28"/>
          <w:szCs w:val="28"/>
          <w:lang w:val="kk-KZ"/>
        </w:rPr>
        <w:t> </w:t>
      </w:r>
      <w:r w:rsidRPr="002248A2">
        <w:rPr>
          <w:sz w:val="28"/>
          <w:szCs w:val="28"/>
        </w:rPr>
        <w:t>-</w:t>
      </w:r>
      <w:r>
        <w:rPr>
          <w:sz w:val="28"/>
          <w:szCs w:val="28"/>
          <w:lang w:val="kk-KZ"/>
        </w:rPr>
        <w:t> </w:t>
      </w:r>
      <w:r w:rsidRPr="002248A2">
        <w:rPr>
          <w:sz w:val="28"/>
          <w:szCs w:val="28"/>
        </w:rPr>
        <w:t>2024 годы» и</w:t>
      </w:r>
      <w:r>
        <w:rPr>
          <w:sz w:val="28"/>
          <w:szCs w:val="28"/>
          <w:lang w:val="kk-KZ"/>
        </w:rPr>
        <w:t xml:space="preserve"> в целях исполнения</w:t>
      </w:r>
      <w:r w:rsidRPr="002248A2">
        <w:rPr>
          <w:sz w:val="28"/>
          <w:szCs w:val="28"/>
        </w:rPr>
        <w:t xml:space="preserve"> </w:t>
      </w:r>
      <w:r>
        <w:rPr>
          <w:color w:val="000000" w:themeColor="text1"/>
          <w:sz w:val="28"/>
          <w:szCs w:val="28"/>
        </w:rPr>
        <w:t>пункта</w:t>
      </w:r>
      <w:r w:rsidRPr="002248A2">
        <w:rPr>
          <w:color w:val="000000" w:themeColor="text1"/>
          <w:sz w:val="28"/>
          <w:szCs w:val="28"/>
        </w:rPr>
        <w:t xml:space="preserve"> 1.1 Заключения комиссии о результатах операционной оценки деятельности государственных органов по блоку «Достижение целей» за 2021 год</w:t>
      </w:r>
      <w:r w:rsidRPr="002248A2">
        <w:t xml:space="preserve"> </w:t>
      </w:r>
      <w:r>
        <w:rPr>
          <w:color w:val="000000" w:themeColor="text1"/>
          <w:sz w:val="28"/>
          <w:szCs w:val="28"/>
        </w:rPr>
        <w:t>от 18 июля 2022 года</w:t>
      </w:r>
      <w:r>
        <w:rPr>
          <w:color w:val="000000" w:themeColor="text1"/>
          <w:sz w:val="28"/>
          <w:szCs w:val="28"/>
        </w:rPr>
        <w:br/>
      </w:r>
      <w:r w:rsidRPr="002248A2">
        <w:rPr>
          <w:color w:val="000000" w:themeColor="text1"/>
          <w:sz w:val="28"/>
          <w:szCs w:val="28"/>
        </w:rPr>
        <w:t>№</w:t>
      </w:r>
      <w:r>
        <w:rPr>
          <w:color w:val="000000" w:themeColor="text1"/>
          <w:sz w:val="28"/>
          <w:szCs w:val="28"/>
          <w:lang w:val="kk-KZ"/>
        </w:rPr>
        <w:t> </w:t>
      </w:r>
      <w:r w:rsidRPr="002248A2">
        <w:rPr>
          <w:color w:val="000000" w:themeColor="text1"/>
          <w:sz w:val="28"/>
          <w:szCs w:val="28"/>
        </w:rPr>
        <w:t xml:space="preserve">22-62-22.80, </w:t>
      </w:r>
      <w:r w:rsidRPr="002248A2">
        <w:rPr>
          <w:b/>
          <w:sz w:val="28"/>
          <w:szCs w:val="28"/>
        </w:rPr>
        <w:t>ПРИКАЗЫВАЮ</w:t>
      </w:r>
      <w:r w:rsidRPr="002248A2">
        <w:rPr>
          <w:sz w:val="28"/>
          <w:szCs w:val="28"/>
        </w:rPr>
        <w:t>:</w:t>
      </w:r>
    </w:p>
    <w:p w:rsidR="0090562C" w:rsidRPr="002248A2" w:rsidRDefault="0090562C" w:rsidP="0090562C">
      <w:pPr>
        <w:pStyle w:val="a4"/>
        <w:numPr>
          <w:ilvl w:val="0"/>
          <w:numId w:val="3"/>
        </w:numPr>
        <w:tabs>
          <w:tab w:val="left" w:pos="993"/>
        </w:tabs>
        <w:ind w:left="0" w:firstLine="709"/>
        <w:jc w:val="both"/>
        <w:rPr>
          <w:sz w:val="28"/>
          <w:szCs w:val="28"/>
        </w:rPr>
      </w:pPr>
      <w:bookmarkStart w:id="1" w:name="z4"/>
      <w:bookmarkEnd w:id="1"/>
      <w:r w:rsidRPr="002248A2">
        <w:rPr>
          <w:sz w:val="28"/>
          <w:szCs w:val="28"/>
        </w:rPr>
        <w:t xml:space="preserve">Утвердить прилагаемую Методику расчета целевых индикаторов и показателей результатов Плана развития Министерства энергетики Республики Казахстан. </w:t>
      </w:r>
    </w:p>
    <w:p w:rsidR="0090562C" w:rsidRPr="002248A2" w:rsidRDefault="0090562C" w:rsidP="0090562C">
      <w:pPr>
        <w:pStyle w:val="a4"/>
        <w:numPr>
          <w:ilvl w:val="0"/>
          <w:numId w:val="3"/>
        </w:numPr>
        <w:tabs>
          <w:tab w:val="left" w:pos="709"/>
          <w:tab w:val="left" w:pos="851"/>
          <w:tab w:val="left" w:pos="993"/>
          <w:tab w:val="left" w:pos="5103"/>
        </w:tabs>
        <w:ind w:left="0" w:right="-1" w:firstLine="709"/>
        <w:jc w:val="both"/>
        <w:rPr>
          <w:sz w:val="28"/>
          <w:szCs w:val="28"/>
        </w:rPr>
      </w:pPr>
      <w:r w:rsidRPr="002248A2">
        <w:rPr>
          <w:sz w:val="28"/>
          <w:szCs w:val="28"/>
        </w:rPr>
        <w:t>Департаменту стратегического развития Министерства энергетики Республики Казахстан обеспечить р</w:t>
      </w:r>
      <w:r>
        <w:rPr>
          <w:sz w:val="28"/>
          <w:szCs w:val="28"/>
        </w:rPr>
        <w:t>азмещение настоящего приказа на</w:t>
      </w:r>
      <w:r>
        <w:rPr>
          <w:sz w:val="28"/>
          <w:szCs w:val="28"/>
        </w:rPr>
        <w:br/>
      </w:r>
      <w:proofErr w:type="spellStart"/>
      <w:r w:rsidRPr="002248A2">
        <w:rPr>
          <w:sz w:val="28"/>
          <w:szCs w:val="28"/>
        </w:rPr>
        <w:t>интернет-ресурсе</w:t>
      </w:r>
      <w:proofErr w:type="spellEnd"/>
      <w:r w:rsidRPr="002248A2">
        <w:rPr>
          <w:sz w:val="28"/>
          <w:szCs w:val="28"/>
        </w:rPr>
        <w:t xml:space="preserve"> Министерства энергетики Республики Казахстан.</w:t>
      </w:r>
    </w:p>
    <w:p w:rsidR="0090562C" w:rsidRDefault="0090562C" w:rsidP="0090562C">
      <w:pPr>
        <w:pStyle w:val="a4"/>
        <w:numPr>
          <w:ilvl w:val="0"/>
          <w:numId w:val="3"/>
        </w:numPr>
        <w:tabs>
          <w:tab w:val="left" w:pos="709"/>
          <w:tab w:val="left" w:pos="851"/>
          <w:tab w:val="left" w:pos="993"/>
          <w:tab w:val="left" w:pos="5103"/>
        </w:tabs>
        <w:ind w:left="0" w:right="-1" w:firstLine="709"/>
        <w:jc w:val="both"/>
        <w:rPr>
          <w:sz w:val="28"/>
          <w:szCs w:val="28"/>
        </w:rPr>
      </w:pPr>
      <w:r w:rsidRPr="002248A2">
        <w:rPr>
          <w:sz w:val="28"/>
          <w:szCs w:val="28"/>
        </w:rPr>
        <w:t>Отменить действие приказа Министра энергетики Республики Казахстан от 22 января 2021 года №</w:t>
      </w:r>
      <w:r>
        <w:rPr>
          <w:sz w:val="28"/>
          <w:szCs w:val="28"/>
          <w:lang w:val="kk-KZ"/>
        </w:rPr>
        <w:t> </w:t>
      </w:r>
      <w:r w:rsidRPr="002248A2">
        <w:rPr>
          <w:sz w:val="28"/>
          <w:szCs w:val="28"/>
        </w:rPr>
        <w:t xml:space="preserve">24 «Об утверждении Методики формирования (расчета) целевых индикаторов и показателей результатов в сферах </w:t>
      </w:r>
      <w:r w:rsidRPr="002248A2">
        <w:rPr>
          <w:sz w:val="28"/>
          <w:szCs w:val="28"/>
        </w:rPr>
        <w:lastRenderedPageBreak/>
        <w:t>электроэнергетики, использования атомной энергии, возобновляемых источн</w:t>
      </w:r>
      <w:r>
        <w:rPr>
          <w:sz w:val="28"/>
          <w:szCs w:val="28"/>
        </w:rPr>
        <w:t>иков энергии, нефтегазовой и неф</w:t>
      </w:r>
      <w:r w:rsidRPr="002248A2">
        <w:rPr>
          <w:sz w:val="28"/>
          <w:szCs w:val="28"/>
        </w:rPr>
        <w:t xml:space="preserve">тегазохимических отраслях, включенных в документы системы государственного планирования Республики Казахстан» и приказа </w:t>
      </w:r>
      <w:proofErr w:type="spellStart"/>
      <w:r w:rsidRPr="002248A2">
        <w:rPr>
          <w:sz w:val="28"/>
          <w:szCs w:val="28"/>
        </w:rPr>
        <w:t>и.о</w:t>
      </w:r>
      <w:proofErr w:type="spellEnd"/>
      <w:r w:rsidRPr="002248A2">
        <w:rPr>
          <w:sz w:val="28"/>
          <w:szCs w:val="28"/>
        </w:rPr>
        <w:t>. Министра эне</w:t>
      </w:r>
      <w:r>
        <w:rPr>
          <w:sz w:val="28"/>
          <w:szCs w:val="28"/>
        </w:rPr>
        <w:t>ргетики Республики Казахстан от</w:t>
      </w:r>
      <w:r>
        <w:rPr>
          <w:sz w:val="28"/>
          <w:szCs w:val="28"/>
        </w:rPr>
        <w:br/>
      </w:r>
      <w:r w:rsidRPr="002248A2">
        <w:rPr>
          <w:sz w:val="28"/>
          <w:szCs w:val="28"/>
        </w:rPr>
        <w:t>31 января 2022 года №</w:t>
      </w:r>
      <w:r>
        <w:rPr>
          <w:sz w:val="28"/>
          <w:szCs w:val="28"/>
          <w:lang w:val="kk-KZ"/>
        </w:rPr>
        <w:t> </w:t>
      </w:r>
      <w:r w:rsidRPr="002248A2">
        <w:rPr>
          <w:sz w:val="28"/>
          <w:szCs w:val="28"/>
        </w:rPr>
        <w:t>32 «О внесении дополнений в приказ Министра энергетики Республики Казахстан от 22 января 2021 года №</w:t>
      </w:r>
      <w:r>
        <w:rPr>
          <w:sz w:val="28"/>
          <w:szCs w:val="28"/>
          <w:lang w:val="kk-KZ"/>
        </w:rPr>
        <w:t xml:space="preserve"> </w:t>
      </w:r>
      <w:r w:rsidRPr="002248A2">
        <w:rPr>
          <w:sz w:val="28"/>
          <w:szCs w:val="28"/>
        </w:rPr>
        <w:t xml:space="preserve">24 «Об утверждении Методики формирования (расчета) целевых индикаторов и показателей результатов в сферах электроэнергетики, использования атомной энергии, возобновляемых источников энергии, нефтегазовой и нефтегазохимических отраслях, включенных в документы системы государственного планирования Республики Казахстан». </w:t>
      </w:r>
    </w:p>
    <w:p w:rsidR="0090562C" w:rsidRPr="002248A2" w:rsidRDefault="0090562C" w:rsidP="0090562C">
      <w:pPr>
        <w:pStyle w:val="a4"/>
        <w:numPr>
          <w:ilvl w:val="0"/>
          <w:numId w:val="3"/>
        </w:numPr>
        <w:tabs>
          <w:tab w:val="left" w:pos="709"/>
          <w:tab w:val="left" w:pos="851"/>
          <w:tab w:val="left" w:pos="993"/>
          <w:tab w:val="left" w:pos="5103"/>
        </w:tabs>
        <w:ind w:left="0" w:right="-1" w:firstLine="709"/>
        <w:jc w:val="both"/>
        <w:rPr>
          <w:sz w:val="28"/>
          <w:szCs w:val="28"/>
        </w:rPr>
      </w:pPr>
      <w:r>
        <w:rPr>
          <w:sz w:val="28"/>
          <w:szCs w:val="28"/>
          <w:lang w:val="kk-KZ"/>
        </w:rPr>
        <w:t>Департаменту стратегического развития в течение десяти рабочих дней ознакомить заинтересованные структурные подразделения с настоящим приказом.</w:t>
      </w:r>
    </w:p>
    <w:p w:rsidR="0090562C" w:rsidRPr="002248A2" w:rsidRDefault="0090562C" w:rsidP="0090562C">
      <w:pPr>
        <w:numPr>
          <w:ilvl w:val="0"/>
          <w:numId w:val="3"/>
        </w:numPr>
        <w:ind w:left="993" w:right="-1" w:hanging="284"/>
        <w:rPr>
          <w:sz w:val="28"/>
          <w:szCs w:val="28"/>
        </w:rPr>
      </w:pPr>
      <w:r w:rsidRPr="002248A2">
        <w:rPr>
          <w:sz w:val="28"/>
          <w:szCs w:val="28"/>
        </w:rPr>
        <w:t>Настоящий приказ вступает в силу со дня его подписания.</w:t>
      </w:r>
    </w:p>
    <w:p w:rsidR="0090562C" w:rsidRPr="002248A2" w:rsidRDefault="0090562C" w:rsidP="0090562C">
      <w:pPr>
        <w:rPr>
          <w:sz w:val="28"/>
          <w:szCs w:val="28"/>
        </w:rPr>
      </w:pPr>
    </w:p>
    <w:p w:rsidR="0090562C" w:rsidRPr="002248A2" w:rsidRDefault="0090562C" w:rsidP="0090562C">
      <w:pPr>
        <w:rPr>
          <w:sz w:val="28"/>
          <w:szCs w:val="28"/>
        </w:rPr>
      </w:pPr>
    </w:p>
    <w:p w:rsidR="0090562C" w:rsidRPr="002248A2" w:rsidRDefault="0090562C" w:rsidP="0090562C">
      <w:pPr>
        <w:jc w:val="both"/>
        <w:rPr>
          <w:b/>
          <w:sz w:val="28"/>
          <w:szCs w:val="28"/>
        </w:rPr>
      </w:pPr>
      <w:r w:rsidRPr="002248A2">
        <w:rPr>
          <w:b/>
          <w:sz w:val="28"/>
          <w:szCs w:val="28"/>
        </w:rPr>
        <w:tab/>
        <w:t xml:space="preserve">Министр энергетики </w:t>
      </w:r>
    </w:p>
    <w:p w:rsidR="0090562C" w:rsidRPr="002248A2" w:rsidRDefault="0090562C" w:rsidP="0090562C">
      <w:pPr>
        <w:ind w:firstLine="708"/>
        <w:jc w:val="both"/>
        <w:rPr>
          <w:b/>
          <w:sz w:val="28"/>
          <w:szCs w:val="28"/>
        </w:rPr>
      </w:pPr>
      <w:r w:rsidRPr="002248A2">
        <w:rPr>
          <w:b/>
          <w:sz w:val="28"/>
          <w:szCs w:val="28"/>
        </w:rPr>
        <w:t>Республики Казахстан</w:t>
      </w:r>
      <w:r w:rsidRPr="002248A2">
        <w:rPr>
          <w:b/>
          <w:sz w:val="28"/>
          <w:szCs w:val="28"/>
        </w:rPr>
        <w:tab/>
      </w:r>
      <w:r w:rsidRPr="002248A2">
        <w:rPr>
          <w:b/>
          <w:sz w:val="28"/>
          <w:szCs w:val="28"/>
        </w:rPr>
        <w:tab/>
      </w:r>
      <w:r w:rsidRPr="002248A2">
        <w:rPr>
          <w:b/>
          <w:sz w:val="28"/>
          <w:szCs w:val="28"/>
        </w:rPr>
        <w:tab/>
      </w:r>
      <w:r w:rsidRPr="002248A2">
        <w:rPr>
          <w:b/>
          <w:sz w:val="28"/>
          <w:szCs w:val="28"/>
        </w:rPr>
        <w:tab/>
      </w:r>
      <w:r w:rsidRPr="002248A2">
        <w:rPr>
          <w:b/>
          <w:sz w:val="28"/>
          <w:szCs w:val="28"/>
        </w:rPr>
        <w:tab/>
        <w:t xml:space="preserve">          Б. </w:t>
      </w:r>
      <w:proofErr w:type="spellStart"/>
      <w:r w:rsidRPr="002248A2">
        <w:rPr>
          <w:b/>
          <w:sz w:val="28"/>
          <w:szCs w:val="28"/>
        </w:rPr>
        <w:t>Акчулаков</w:t>
      </w:r>
      <w:proofErr w:type="spellEnd"/>
    </w:p>
    <w:p w:rsidR="0090562C" w:rsidRPr="002248A2" w:rsidRDefault="0090562C" w:rsidP="0090562C">
      <w:pPr>
        <w:jc w:val="both"/>
        <w:rPr>
          <w:sz w:val="28"/>
          <w:szCs w:val="28"/>
        </w:rPr>
      </w:pPr>
    </w:p>
    <w:p w:rsidR="0090562C" w:rsidRPr="002248A2" w:rsidRDefault="0090562C" w:rsidP="0090562C">
      <w:pPr>
        <w:rPr>
          <w:sz w:val="28"/>
          <w:szCs w:val="28"/>
        </w:rPr>
      </w:pPr>
    </w:p>
    <w:p w:rsidR="0090562C" w:rsidRPr="002248A2" w:rsidRDefault="0090562C" w:rsidP="0090562C">
      <w:pPr>
        <w:rPr>
          <w:sz w:val="28"/>
          <w:szCs w:val="28"/>
        </w:rPr>
      </w:pPr>
    </w:p>
    <w:p w:rsidR="0090562C" w:rsidRPr="002248A2" w:rsidRDefault="0090562C" w:rsidP="0090562C">
      <w:pPr>
        <w:rPr>
          <w:color w:val="000000"/>
          <w:sz w:val="28"/>
          <w:szCs w:val="28"/>
        </w:rPr>
      </w:pPr>
    </w:p>
    <w:p w:rsidR="0090562C" w:rsidRPr="002248A2" w:rsidRDefault="0090562C" w:rsidP="0090562C"/>
    <w:p w:rsidR="0090562C" w:rsidRDefault="0090562C" w:rsidP="0090562C">
      <w:pPr>
        <w:widowControl w:val="0"/>
        <w:ind w:left="10632"/>
        <w:contextualSpacing/>
        <w:jc w:val="both"/>
        <w:rPr>
          <w:szCs w:val="28"/>
        </w:rPr>
      </w:pPr>
    </w:p>
    <w:p w:rsidR="0090562C" w:rsidRDefault="0090562C" w:rsidP="0090562C">
      <w:pPr>
        <w:widowControl w:val="0"/>
        <w:ind w:left="10632"/>
        <w:contextualSpacing/>
        <w:jc w:val="both"/>
        <w:rPr>
          <w:szCs w:val="28"/>
        </w:rPr>
      </w:pPr>
    </w:p>
    <w:p w:rsidR="0090562C" w:rsidRDefault="0090562C" w:rsidP="0090562C">
      <w:pPr>
        <w:widowControl w:val="0"/>
        <w:ind w:left="10632"/>
        <w:contextualSpacing/>
        <w:jc w:val="both"/>
        <w:rPr>
          <w:szCs w:val="28"/>
        </w:rPr>
      </w:pPr>
    </w:p>
    <w:p w:rsidR="0090562C" w:rsidRDefault="0090562C" w:rsidP="0090562C">
      <w:pPr>
        <w:widowControl w:val="0"/>
        <w:ind w:left="10632"/>
        <w:contextualSpacing/>
        <w:jc w:val="both"/>
        <w:rPr>
          <w:szCs w:val="28"/>
        </w:rPr>
      </w:pPr>
    </w:p>
    <w:p w:rsidR="0090562C" w:rsidRDefault="0090562C" w:rsidP="0090562C">
      <w:pPr>
        <w:widowControl w:val="0"/>
        <w:ind w:left="10632"/>
        <w:contextualSpacing/>
        <w:jc w:val="both"/>
        <w:rPr>
          <w:szCs w:val="28"/>
        </w:rPr>
      </w:pPr>
    </w:p>
    <w:p w:rsidR="0090562C" w:rsidRDefault="0090562C" w:rsidP="0090562C">
      <w:pPr>
        <w:widowControl w:val="0"/>
        <w:ind w:left="10632"/>
        <w:contextualSpacing/>
        <w:jc w:val="both"/>
        <w:rPr>
          <w:szCs w:val="28"/>
        </w:rPr>
      </w:pPr>
    </w:p>
    <w:p w:rsidR="0090562C" w:rsidRDefault="0090562C" w:rsidP="0090562C">
      <w:pPr>
        <w:widowControl w:val="0"/>
        <w:ind w:left="10632"/>
        <w:contextualSpacing/>
        <w:jc w:val="both"/>
        <w:rPr>
          <w:szCs w:val="28"/>
        </w:rPr>
      </w:pPr>
    </w:p>
    <w:p w:rsidR="0090562C" w:rsidRDefault="0090562C" w:rsidP="0090562C">
      <w:pPr>
        <w:widowControl w:val="0"/>
        <w:ind w:left="10632"/>
        <w:contextualSpacing/>
        <w:jc w:val="both"/>
        <w:rPr>
          <w:szCs w:val="28"/>
        </w:rPr>
      </w:pPr>
    </w:p>
    <w:p w:rsidR="0090562C" w:rsidRDefault="0090562C" w:rsidP="0090562C">
      <w:pPr>
        <w:widowControl w:val="0"/>
        <w:ind w:left="10632"/>
        <w:contextualSpacing/>
        <w:jc w:val="both"/>
        <w:rPr>
          <w:szCs w:val="28"/>
        </w:rPr>
      </w:pPr>
    </w:p>
    <w:p w:rsidR="0090562C" w:rsidRDefault="0090562C" w:rsidP="0090562C">
      <w:pPr>
        <w:widowControl w:val="0"/>
        <w:ind w:left="10632"/>
        <w:contextualSpacing/>
        <w:jc w:val="both"/>
        <w:rPr>
          <w:szCs w:val="28"/>
        </w:rPr>
      </w:pPr>
    </w:p>
    <w:p w:rsidR="0090562C" w:rsidRDefault="0090562C" w:rsidP="0090562C">
      <w:pPr>
        <w:widowControl w:val="0"/>
        <w:ind w:left="10632"/>
        <w:contextualSpacing/>
        <w:jc w:val="both"/>
        <w:rPr>
          <w:szCs w:val="28"/>
        </w:rPr>
      </w:pPr>
    </w:p>
    <w:p w:rsidR="0090562C" w:rsidRDefault="0090562C" w:rsidP="004619C4">
      <w:pPr>
        <w:widowControl w:val="0"/>
        <w:ind w:left="10632"/>
        <w:contextualSpacing/>
        <w:jc w:val="center"/>
        <w:rPr>
          <w:szCs w:val="28"/>
        </w:rPr>
      </w:pPr>
    </w:p>
    <w:p w:rsidR="0090562C" w:rsidRDefault="0090562C" w:rsidP="004619C4">
      <w:pPr>
        <w:widowControl w:val="0"/>
        <w:ind w:left="10632"/>
        <w:contextualSpacing/>
        <w:jc w:val="center"/>
        <w:rPr>
          <w:szCs w:val="28"/>
        </w:rPr>
      </w:pPr>
    </w:p>
    <w:p w:rsidR="00CC4950" w:rsidRPr="006C6583" w:rsidRDefault="00CC4950" w:rsidP="004619C4">
      <w:pPr>
        <w:widowControl w:val="0"/>
        <w:ind w:left="10632"/>
        <w:contextualSpacing/>
        <w:jc w:val="center"/>
        <w:rPr>
          <w:szCs w:val="28"/>
        </w:rPr>
      </w:pPr>
      <w:r w:rsidRPr="006C6583">
        <w:rPr>
          <w:szCs w:val="28"/>
        </w:rPr>
        <w:t>Приложение</w:t>
      </w:r>
    </w:p>
    <w:p w:rsidR="00CC4950" w:rsidRPr="006C6583" w:rsidRDefault="00CC4950" w:rsidP="004619C4">
      <w:pPr>
        <w:ind w:left="10632"/>
        <w:jc w:val="center"/>
        <w:rPr>
          <w:szCs w:val="28"/>
        </w:rPr>
      </w:pPr>
      <w:r w:rsidRPr="006C6583">
        <w:rPr>
          <w:szCs w:val="28"/>
        </w:rPr>
        <w:t>к приказу Министра энергетики</w:t>
      </w:r>
    </w:p>
    <w:p w:rsidR="00CC4950" w:rsidRPr="006C6583" w:rsidRDefault="00CC4950" w:rsidP="004619C4">
      <w:pPr>
        <w:ind w:left="10632"/>
        <w:jc w:val="center"/>
        <w:rPr>
          <w:szCs w:val="28"/>
        </w:rPr>
      </w:pPr>
      <w:r w:rsidRPr="006C6583">
        <w:rPr>
          <w:szCs w:val="28"/>
        </w:rPr>
        <w:t>Республики Казахстан</w:t>
      </w:r>
    </w:p>
    <w:p w:rsidR="006C6583" w:rsidRPr="006C6583" w:rsidRDefault="00CC4950" w:rsidP="004619C4">
      <w:pPr>
        <w:widowControl w:val="0"/>
        <w:ind w:left="10632"/>
        <w:contextualSpacing/>
        <w:jc w:val="center"/>
        <w:rPr>
          <w:szCs w:val="28"/>
        </w:rPr>
      </w:pPr>
      <w:r w:rsidRPr="006C6583">
        <w:rPr>
          <w:szCs w:val="28"/>
        </w:rPr>
        <w:t>от</w:t>
      </w:r>
      <w:r w:rsidRPr="006C6583">
        <w:rPr>
          <w:szCs w:val="28"/>
          <w:lang w:val="kk-KZ"/>
        </w:rPr>
        <w:t xml:space="preserve"> «</w:t>
      </w:r>
      <w:r w:rsidR="00C91C57">
        <w:rPr>
          <w:szCs w:val="28"/>
          <w:lang w:val="kk-KZ"/>
        </w:rPr>
        <w:t>17</w:t>
      </w:r>
      <w:r w:rsidRPr="006C6583">
        <w:rPr>
          <w:szCs w:val="28"/>
          <w:lang w:val="kk-KZ"/>
        </w:rPr>
        <w:t>»</w:t>
      </w:r>
      <w:r w:rsidRPr="006C6583">
        <w:rPr>
          <w:szCs w:val="28"/>
        </w:rPr>
        <w:t xml:space="preserve"> </w:t>
      </w:r>
      <w:r w:rsidR="00C91C57">
        <w:rPr>
          <w:szCs w:val="28"/>
        </w:rPr>
        <w:t xml:space="preserve">ноября </w:t>
      </w:r>
      <w:r w:rsidRPr="006C6583">
        <w:rPr>
          <w:szCs w:val="28"/>
        </w:rPr>
        <w:t>2022 года</w:t>
      </w:r>
    </w:p>
    <w:p w:rsidR="00CC4950" w:rsidRPr="006C6583" w:rsidRDefault="00EC2880" w:rsidP="004619C4">
      <w:pPr>
        <w:widowControl w:val="0"/>
        <w:ind w:left="10632"/>
        <w:contextualSpacing/>
        <w:jc w:val="center"/>
        <w:rPr>
          <w:szCs w:val="28"/>
        </w:rPr>
      </w:pPr>
      <w:r w:rsidRPr="006C6583">
        <w:rPr>
          <w:szCs w:val="28"/>
        </w:rPr>
        <w:t>№</w:t>
      </w:r>
      <w:r w:rsidR="00C91C57">
        <w:rPr>
          <w:szCs w:val="28"/>
        </w:rPr>
        <w:t>363</w:t>
      </w:r>
    </w:p>
    <w:p w:rsidR="00AC2761" w:rsidRPr="00AC2761" w:rsidRDefault="00AC2761" w:rsidP="00F87B5A">
      <w:pPr>
        <w:contextualSpacing/>
        <w:jc w:val="center"/>
        <w:rPr>
          <w:rFonts w:eastAsiaTheme="minorHAnsi"/>
          <w:color w:val="FF0000"/>
          <w:sz w:val="28"/>
          <w:szCs w:val="28"/>
          <w:lang w:eastAsia="en-US"/>
        </w:rPr>
      </w:pPr>
    </w:p>
    <w:p w:rsidR="00AC2761" w:rsidRPr="00AC2761" w:rsidRDefault="00AC2761" w:rsidP="00F87B5A">
      <w:pPr>
        <w:contextualSpacing/>
        <w:jc w:val="center"/>
        <w:rPr>
          <w:rFonts w:eastAsiaTheme="minorHAnsi"/>
          <w:color w:val="FF0000"/>
          <w:sz w:val="28"/>
          <w:szCs w:val="28"/>
          <w:lang w:eastAsia="en-US"/>
        </w:rPr>
      </w:pPr>
    </w:p>
    <w:p w:rsidR="00F87B5A" w:rsidRPr="00E92235" w:rsidRDefault="00F87B5A" w:rsidP="00F87B5A">
      <w:pPr>
        <w:contextualSpacing/>
        <w:jc w:val="center"/>
        <w:rPr>
          <w:rFonts w:eastAsiaTheme="minorHAnsi"/>
          <w:b/>
          <w:sz w:val="28"/>
          <w:szCs w:val="28"/>
          <w:lang w:eastAsia="en-US"/>
        </w:rPr>
      </w:pPr>
      <w:r w:rsidRPr="00E92235">
        <w:rPr>
          <w:rFonts w:eastAsiaTheme="minorHAnsi"/>
          <w:b/>
          <w:sz w:val="28"/>
          <w:szCs w:val="28"/>
          <w:lang w:eastAsia="en-US"/>
        </w:rPr>
        <w:t xml:space="preserve">Методика расчетов </w:t>
      </w:r>
    </w:p>
    <w:p w:rsidR="006E2F16" w:rsidRDefault="00F87B5A" w:rsidP="00F668E0">
      <w:pPr>
        <w:ind w:left="142"/>
        <w:jc w:val="center"/>
        <w:rPr>
          <w:b/>
          <w:sz w:val="28"/>
          <w:szCs w:val="28"/>
        </w:rPr>
      </w:pPr>
      <w:r w:rsidRPr="00E92235">
        <w:rPr>
          <w:rFonts w:eastAsiaTheme="minorHAnsi"/>
          <w:b/>
          <w:sz w:val="28"/>
          <w:szCs w:val="28"/>
          <w:lang w:eastAsia="en-US"/>
        </w:rPr>
        <w:t xml:space="preserve">целевых индикаторов </w:t>
      </w:r>
      <w:r w:rsidRPr="00E92235">
        <w:rPr>
          <w:b/>
          <w:sz w:val="28"/>
          <w:szCs w:val="28"/>
        </w:rPr>
        <w:t>и</w:t>
      </w:r>
      <w:r w:rsidRPr="00E92235">
        <w:rPr>
          <w:rFonts w:eastAsiaTheme="minorHAnsi"/>
          <w:b/>
          <w:sz w:val="28"/>
          <w:szCs w:val="28"/>
          <w:lang w:eastAsia="en-US"/>
        </w:rPr>
        <w:t xml:space="preserve"> показателей результатов</w:t>
      </w:r>
      <w:r w:rsidR="00383900" w:rsidRPr="00E92235">
        <w:rPr>
          <w:rFonts w:eastAsiaTheme="minorHAnsi"/>
          <w:b/>
          <w:sz w:val="28"/>
          <w:szCs w:val="28"/>
          <w:lang w:eastAsia="en-US"/>
        </w:rPr>
        <w:t xml:space="preserve"> </w:t>
      </w:r>
      <w:r w:rsidR="00F668E0" w:rsidRPr="00E92235">
        <w:rPr>
          <w:b/>
          <w:sz w:val="28"/>
          <w:szCs w:val="28"/>
        </w:rPr>
        <w:t xml:space="preserve">Плана развития Министерства энергетики </w:t>
      </w:r>
    </w:p>
    <w:p w:rsidR="00F87B5A" w:rsidRPr="00E92235" w:rsidRDefault="00F668E0" w:rsidP="00F668E0">
      <w:pPr>
        <w:ind w:left="142"/>
        <w:jc w:val="center"/>
        <w:rPr>
          <w:rFonts w:eastAsiaTheme="minorHAnsi"/>
          <w:b/>
          <w:bCs/>
          <w:sz w:val="28"/>
          <w:szCs w:val="28"/>
          <w:lang w:eastAsia="en-US"/>
        </w:rPr>
      </w:pPr>
      <w:r w:rsidRPr="00E92235">
        <w:rPr>
          <w:b/>
          <w:sz w:val="28"/>
          <w:szCs w:val="28"/>
        </w:rPr>
        <w:t xml:space="preserve">Республики Казахстан </w:t>
      </w:r>
    </w:p>
    <w:p w:rsidR="00F87B5A" w:rsidRPr="00E92235" w:rsidRDefault="00F87B5A" w:rsidP="00CC4950">
      <w:pPr>
        <w:contextualSpacing/>
        <w:jc w:val="both"/>
        <w:rPr>
          <w:rFonts w:eastAsiaTheme="minorHAnsi"/>
          <w:b/>
          <w:sz w:val="28"/>
          <w:szCs w:val="28"/>
          <w:lang w:eastAsia="en-US"/>
        </w:rPr>
      </w:pPr>
    </w:p>
    <w:p w:rsidR="00F87B5A" w:rsidRPr="00E92235" w:rsidRDefault="001C6D3F" w:rsidP="00CC4950">
      <w:pPr>
        <w:ind w:firstLine="709"/>
        <w:contextualSpacing/>
        <w:jc w:val="both"/>
        <w:rPr>
          <w:rFonts w:eastAsiaTheme="minorHAnsi"/>
          <w:bCs/>
          <w:sz w:val="28"/>
          <w:szCs w:val="28"/>
          <w:lang w:eastAsia="en-US"/>
        </w:rPr>
      </w:pPr>
      <w:r w:rsidRPr="00932B29">
        <w:rPr>
          <w:rFonts w:eastAsiaTheme="minorHAnsi"/>
          <w:bCs/>
          <w:sz w:val="28"/>
          <w:szCs w:val="28"/>
          <w:lang w:eastAsia="en-US"/>
        </w:rPr>
        <w:t xml:space="preserve">Раздел </w:t>
      </w:r>
      <w:r w:rsidR="00F87B5A" w:rsidRPr="00932B29">
        <w:rPr>
          <w:rFonts w:eastAsiaTheme="minorHAnsi"/>
          <w:bCs/>
          <w:sz w:val="28"/>
          <w:szCs w:val="28"/>
          <w:lang w:eastAsia="en-US"/>
        </w:rPr>
        <w:t xml:space="preserve">1. Перечень целевых индикаторов </w:t>
      </w:r>
      <w:r w:rsidR="00F87B5A" w:rsidRPr="00932B29">
        <w:rPr>
          <w:bCs/>
          <w:sz w:val="28"/>
          <w:szCs w:val="28"/>
        </w:rPr>
        <w:t>и</w:t>
      </w:r>
      <w:r w:rsidR="00F87B5A" w:rsidRPr="00932B29">
        <w:rPr>
          <w:rFonts w:eastAsiaTheme="minorHAnsi"/>
          <w:bCs/>
          <w:sz w:val="28"/>
          <w:szCs w:val="28"/>
          <w:lang w:eastAsia="en-US"/>
        </w:rPr>
        <w:t xml:space="preserve"> показателей результатов, подлежащих расчету</w:t>
      </w:r>
    </w:p>
    <w:p w:rsidR="00F87B5A" w:rsidRPr="00E92235" w:rsidRDefault="00F87B5A" w:rsidP="00F87B5A">
      <w:pPr>
        <w:ind w:left="720"/>
        <w:contextualSpacing/>
        <w:jc w:val="right"/>
        <w:rPr>
          <w:rFonts w:eastAsiaTheme="minorHAnsi"/>
          <w:bCs/>
          <w:sz w:val="28"/>
          <w:szCs w:val="28"/>
          <w:lang w:eastAsia="en-US"/>
        </w:rPr>
      </w:pPr>
    </w:p>
    <w:tbl>
      <w:tblPr>
        <w:tblStyle w:val="1"/>
        <w:tblW w:w="5000" w:type="pct"/>
        <w:tblLook w:val="04A0" w:firstRow="1" w:lastRow="0" w:firstColumn="1" w:lastColumn="0" w:noHBand="0" w:noVBand="1"/>
      </w:tblPr>
      <w:tblGrid>
        <w:gridCol w:w="833"/>
        <w:gridCol w:w="6732"/>
        <w:gridCol w:w="2091"/>
        <w:gridCol w:w="4903"/>
      </w:tblGrid>
      <w:tr w:rsidR="00432F33" w:rsidRPr="00E92235" w:rsidTr="009F69EB">
        <w:trPr>
          <w:trHeight w:val="1004"/>
        </w:trPr>
        <w:tc>
          <w:tcPr>
            <w:tcW w:w="286" w:type="pct"/>
            <w:vAlign w:val="center"/>
          </w:tcPr>
          <w:p w:rsidR="00432F33" w:rsidRPr="00E92235" w:rsidRDefault="00432F33" w:rsidP="00787546">
            <w:pPr>
              <w:spacing w:after="160" w:line="259" w:lineRule="auto"/>
              <w:contextualSpacing/>
              <w:jc w:val="center"/>
              <w:rPr>
                <w:rFonts w:eastAsiaTheme="minorHAnsi"/>
                <w:b/>
                <w:bCs/>
                <w:lang w:eastAsia="en-US"/>
              </w:rPr>
            </w:pPr>
            <w:r w:rsidRPr="00E92235">
              <w:rPr>
                <w:rFonts w:eastAsiaTheme="minorHAnsi"/>
                <w:b/>
                <w:bCs/>
                <w:lang w:eastAsia="en-US"/>
              </w:rPr>
              <w:t>№</w:t>
            </w:r>
          </w:p>
        </w:tc>
        <w:tc>
          <w:tcPr>
            <w:tcW w:w="2312" w:type="pct"/>
            <w:vAlign w:val="center"/>
          </w:tcPr>
          <w:p w:rsidR="00432F33" w:rsidRPr="00E92235" w:rsidRDefault="00432F33" w:rsidP="00787546">
            <w:pPr>
              <w:spacing w:after="160" w:line="259" w:lineRule="auto"/>
              <w:contextualSpacing/>
              <w:jc w:val="center"/>
              <w:rPr>
                <w:rFonts w:eastAsiaTheme="minorHAnsi"/>
                <w:b/>
                <w:bCs/>
                <w:lang w:eastAsia="en-US"/>
              </w:rPr>
            </w:pPr>
            <w:r w:rsidRPr="00E92235">
              <w:rPr>
                <w:rFonts w:eastAsiaTheme="minorHAnsi"/>
                <w:b/>
                <w:bCs/>
                <w:lang w:eastAsia="en-US"/>
              </w:rPr>
              <w:t>Наименование целевого индикатора</w:t>
            </w:r>
            <w:r w:rsidRPr="00E92235">
              <w:rPr>
                <w:rFonts w:asciiTheme="minorHAnsi" w:eastAsiaTheme="minorHAnsi" w:hAnsiTheme="minorHAnsi" w:cstheme="minorBidi"/>
                <w:b/>
                <w:bCs/>
                <w:lang w:eastAsia="en-US"/>
              </w:rPr>
              <w:t xml:space="preserve"> </w:t>
            </w:r>
            <w:r w:rsidRPr="00E92235">
              <w:rPr>
                <w:b/>
                <w:bCs/>
              </w:rPr>
              <w:t>и</w:t>
            </w:r>
            <w:r w:rsidRPr="00E92235">
              <w:rPr>
                <w:rFonts w:eastAsiaTheme="minorHAnsi"/>
                <w:b/>
                <w:bCs/>
                <w:lang w:eastAsia="en-US"/>
              </w:rPr>
              <w:t xml:space="preserve"> показателя результатов</w:t>
            </w:r>
          </w:p>
        </w:tc>
        <w:tc>
          <w:tcPr>
            <w:tcW w:w="718" w:type="pct"/>
            <w:vAlign w:val="center"/>
          </w:tcPr>
          <w:p w:rsidR="00432F33" w:rsidRPr="00E92235" w:rsidRDefault="00432F33" w:rsidP="00787546">
            <w:pPr>
              <w:spacing w:after="160" w:line="259" w:lineRule="auto"/>
              <w:contextualSpacing/>
              <w:jc w:val="center"/>
              <w:rPr>
                <w:rFonts w:eastAsiaTheme="minorHAnsi"/>
                <w:b/>
                <w:bCs/>
                <w:lang w:eastAsia="en-US"/>
              </w:rPr>
            </w:pPr>
            <w:r w:rsidRPr="00E92235">
              <w:rPr>
                <w:rFonts w:eastAsiaTheme="minorHAnsi"/>
                <w:b/>
                <w:bCs/>
                <w:lang w:eastAsia="en-US"/>
              </w:rPr>
              <w:t>Единица измерения</w:t>
            </w:r>
          </w:p>
        </w:tc>
        <w:tc>
          <w:tcPr>
            <w:tcW w:w="1684" w:type="pct"/>
          </w:tcPr>
          <w:p w:rsidR="00432F33" w:rsidRPr="00E92235" w:rsidRDefault="00432F33" w:rsidP="00432F33">
            <w:pPr>
              <w:spacing w:after="160" w:line="259" w:lineRule="auto"/>
              <w:ind w:left="40" w:right="-108"/>
              <w:contextualSpacing/>
              <w:jc w:val="center"/>
              <w:rPr>
                <w:rFonts w:eastAsiaTheme="minorHAnsi"/>
                <w:b/>
                <w:bCs/>
                <w:lang w:eastAsia="en-US"/>
              </w:rPr>
            </w:pPr>
            <w:r w:rsidRPr="00E92235">
              <w:rPr>
                <w:rFonts w:eastAsiaTheme="minorHAnsi"/>
                <w:b/>
                <w:bCs/>
                <w:lang w:eastAsia="en-US"/>
              </w:rPr>
              <w:t>Виды данных</w:t>
            </w:r>
          </w:p>
          <w:p w:rsidR="00432F33" w:rsidRPr="00E92235" w:rsidRDefault="00432F33" w:rsidP="00432F33">
            <w:pPr>
              <w:spacing w:after="160" w:line="259" w:lineRule="auto"/>
              <w:ind w:left="40" w:right="-108"/>
              <w:contextualSpacing/>
              <w:jc w:val="center"/>
              <w:rPr>
                <w:rFonts w:eastAsiaTheme="minorHAnsi"/>
                <w:bCs/>
                <w:i/>
                <w:lang w:eastAsia="en-US"/>
              </w:rPr>
            </w:pPr>
            <w:r w:rsidRPr="00E92235">
              <w:rPr>
                <w:rFonts w:eastAsiaTheme="minorHAnsi"/>
                <w:bCs/>
                <w:i/>
                <w:sz w:val="20"/>
                <w:lang w:eastAsia="en-US"/>
              </w:rPr>
              <w:t>(</w:t>
            </w:r>
            <w:r w:rsidRPr="00E92235">
              <w:rPr>
                <w:bCs/>
                <w:i/>
                <w:sz w:val="20"/>
              </w:rPr>
              <w:t>официальная статистическая информация</w:t>
            </w:r>
            <w:r w:rsidRPr="00E92235">
              <w:rPr>
                <w:rFonts w:eastAsiaTheme="minorHAnsi"/>
                <w:bCs/>
                <w:i/>
                <w:sz w:val="20"/>
                <w:lang w:eastAsia="en-US"/>
              </w:rPr>
              <w:t>, международная статистика, ведомственные данные)</w:t>
            </w:r>
          </w:p>
        </w:tc>
      </w:tr>
      <w:tr w:rsidR="006C058F" w:rsidRPr="00E92235" w:rsidTr="009F69EB">
        <w:trPr>
          <w:trHeight w:val="502"/>
        </w:trPr>
        <w:tc>
          <w:tcPr>
            <w:tcW w:w="286" w:type="pct"/>
          </w:tcPr>
          <w:p w:rsidR="006C058F" w:rsidRPr="00E92235" w:rsidRDefault="006C058F" w:rsidP="006C058F">
            <w:pPr>
              <w:spacing w:after="160" w:line="259" w:lineRule="auto"/>
              <w:contextualSpacing/>
              <w:jc w:val="center"/>
              <w:rPr>
                <w:rFonts w:eastAsiaTheme="minorHAnsi"/>
                <w:lang w:eastAsia="en-US"/>
              </w:rPr>
            </w:pPr>
            <w:r w:rsidRPr="00E92235">
              <w:rPr>
                <w:rFonts w:eastAsiaTheme="minorHAnsi"/>
                <w:lang w:eastAsia="en-US"/>
              </w:rPr>
              <w:t>1.</w:t>
            </w:r>
          </w:p>
        </w:tc>
        <w:tc>
          <w:tcPr>
            <w:tcW w:w="2312" w:type="pct"/>
          </w:tcPr>
          <w:p w:rsidR="006C058F" w:rsidRPr="00E92235" w:rsidRDefault="006C058F" w:rsidP="006C058F">
            <w:pPr>
              <w:spacing w:after="160" w:line="259" w:lineRule="auto"/>
              <w:contextualSpacing/>
              <w:rPr>
                <w:rFonts w:eastAsiaTheme="minorHAnsi"/>
                <w:lang w:eastAsia="en-US"/>
              </w:rPr>
            </w:pPr>
            <w:r w:rsidRPr="00E92235">
              <w:t>Объем выработки электроэнергии</w:t>
            </w:r>
          </w:p>
        </w:tc>
        <w:tc>
          <w:tcPr>
            <w:tcW w:w="718" w:type="pct"/>
            <w:shd w:val="clear" w:color="auto" w:fill="auto"/>
          </w:tcPr>
          <w:p w:rsidR="006C058F" w:rsidRPr="00E92235" w:rsidRDefault="006C058F" w:rsidP="006C058F">
            <w:pPr>
              <w:jc w:val="center"/>
            </w:pPr>
            <w:r w:rsidRPr="00E92235">
              <w:t xml:space="preserve">млрд. </w:t>
            </w:r>
            <w:proofErr w:type="spellStart"/>
            <w:r w:rsidRPr="00E92235">
              <w:t>кВтч</w:t>
            </w:r>
            <w:proofErr w:type="spellEnd"/>
            <w:r w:rsidRPr="00E92235">
              <w:t>.</w:t>
            </w:r>
          </w:p>
        </w:tc>
        <w:tc>
          <w:tcPr>
            <w:tcW w:w="1684" w:type="pct"/>
            <w:shd w:val="clear" w:color="auto" w:fill="auto"/>
          </w:tcPr>
          <w:p w:rsidR="006C058F" w:rsidRPr="00E92235" w:rsidRDefault="006C058F" w:rsidP="006C058F">
            <w:pPr>
              <w:pStyle w:val="a9"/>
              <w:spacing w:before="0" w:beforeAutospacing="0" w:after="0" w:afterAutospacing="0"/>
              <w:ind w:left="-108" w:right="-113"/>
              <w:jc w:val="center"/>
            </w:pPr>
            <w:r w:rsidRPr="00E92235">
              <w:t>данные АО «КЕГОК»</w:t>
            </w:r>
          </w:p>
        </w:tc>
      </w:tr>
      <w:tr w:rsidR="006C058F" w:rsidRPr="00E92235" w:rsidTr="009F69EB">
        <w:trPr>
          <w:trHeight w:val="407"/>
        </w:trPr>
        <w:tc>
          <w:tcPr>
            <w:tcW w:w="286" w:type="pct"/>
          </w:tcPr>
          <w:p w:rsidR="006C058F" w:rsidRPr="00E92235" w:rsidRDefault="006C058F" w:rsidP="006C058F">
            <w:pPr>
              <w:spacing w:after="160" w:line="259" w:lineRule="auto"/>
              <w:contextualSpacing/>
              <w:jc w:val="center"/>
              <w:rPr>
                <w:rFonts w:eastAsiaTheme="minorHAnsi"/>
                <w:lang w:eastAsia="en-US"/>
              </w:rPr>
            </w:pPr>
            <w:r w:rsidRPr="00E92235">
              <w:rPr>
                <w:rFonts w:eastAsiaTheme="minorHAnsi"/>
                <w:lang w:eastAsia="en-US"/>
              </w:rPr>
              <w:t>2.</w:t>
            </w:r>
          </w:p>
        </w:tc>
        <w:tc>
          <w:tcPr>
            <w:tcW w:w="2312" w:type="pct"/>
            <w:shd w:val="clear" w:color="auto" w:fill="auto"/>
          </w:tcPr>
          <w:p w:rsidR="006C058F" w:rsidRPr="00E92235" w:rsidRDefault="006C058F" w:rsidP="006C058F">
            <w:pPr>
              <w:pStyle w:val="a9"/>
              <w:spacing w:before="0" w:beforeAutospacing="0" w:after="0" w:afterAutospacing="0"/>
              <w:jc w:val="both"/>
            </w:pPr>
            <w:r w:rsidRPr="00E92235">
              <w:t>Объем добычи урана</w:t>
            </w:r>
          </w:p>
        </w:tc>
        <w:tc>
          <w:tcPr>
            <w:tcW w:w="718" w:type="pct"/>
            <w:shd w:val="clear" w:color="auto" w:fill="auto"/>
          </w:tcPr>
          <w:p w:rsidR="006C058F" w:rsidRPr="00E92235" w:rsidRDefault="006C058F" w:rsidP="006C058F">
            <w:pPr>
              <w:ind w:left="20"/>
              <w:jc w:val="center"/>
            </w:pPr>
            <w:r w:rsidRPr="00E92235">
              <w:t>тонн</w:t>
            </w:r>
          </w:p>
        </w:tc>
        <w:tc>
          <w:tcPr>
            <w:tcW w:w="1684" w:type="pct"/>
            <w:shd w:val="clear" w:color="auto" w:fill="auto"/>
          </w:tcPr>
          <w:p w:rsidR="006C058F" w:rsidRPr="00E92235" w:rsidRDefault="006C058F" w:rsidP="006C058F">
            <w:pPr>
              <w:ind w:left="-108" w:right="-52"/>
              <w:jc w:val="center"/>
            </w:pPr>
            <w:r w:rsidRPr="00E92235">
              <w:t>данные АО «</w:t>
            </w:r>
            <w:r w:rsidR="00574279" w:rsidRPr="00E92235">
              <w:t>НАК «</w:t>
            </w:r>
            <w:proofErr w:type="spellStart"/>
            <w:r w:rsidRPr="00E92235">
              <w:t>Казатомпром</w:t>
            </w:r>
            <w:proofErr w:type="spellEnd"/>
            <w:r w:rsidRPr="00E92235">
              <w:t>»</w:t>
            </w:r>
          </w:p>
        </w:tc>
      </w:tr>
      <w:tr w:rsidR="006C058F" w:rsidRPr="00E92235" w:rsidTr="009F69EB">
        <w:trPr>
          <w:trHeight w:val="488"/>
        </w:trPr>
        <w:tc>
          <w:tcPr>
            <w:tcW w:w="286" w:type="pct"/>
          </w:tcPr>
          <w:p w:rsidR="006C058F" w:rsidRPr="00E92235" w:rsidRDefault="006C058F" w:rsidP="006C058F">
            <w:pPr>
              <w:spacing w:after="160" w:line="259" w:lineRule="auto"/>
              <w:contextualSpacing/>
              <w:jc w:val="center"/>
              <w:rPr>
                <w:rFonts w:eastAsiaTheme="minorHAnsi"/>
                <w:lang w:eastAsia="en-US"/>
              </w:rPr>
            </w:pPr>
            <w:r w:rsidRPr="00E92235">
              <w:rPr>
                <w:rFonts w:eastAsiaTheme="minorHAnsi"/>
                <w:lang w:eastAsia="en-US"/>
              </w:rPr>
              <w:t>3.</w:t>
            </w:r>
          </w:p>
        </w:tc>
        <w:tc>
          <w:tcPr>
            <w:tcW w:w="2312" w:type="pct"/>
            <w:shd w:val="clear" w:color="auto" w:fill="auto"/>
          </w:tcPr>
          <w:p w:rsidR="006C058F" w:rsidRPr="00E92235" w:rsidRDefault="006C058F" w:rsidP="006C058F">
            <w:pPr>
              <w:pStyle w:val="a9"/>
              <w:spacing w:before="0" w:beforeAutospacing="0" w:after="0" w:afterAutospacing="0"/>
              <w:jc w:val="both"/>
            </w:pPr>
            <w:r w:rsidRPr="00E92235">
              <w:t>Объем вырабатываемой электроэнергии возобновляемыми источниками энергии</w:t>
            </w:r>
          </w:p>
        </w:tc>
        <w:tc>
          <w:tcPr>
            <w:tcW w:w="718" w:type="pct"/>
            <w:shd w:val="clear" w:color="auto" w:fill="auto"/>
          </w:tcPr>
          <w:p w:rsidR="006C058F" w:rsidRPr="00E92235" w:rsidRDefault="006C058F" w:rsidP="006C058F">
            <w:pPr>
              <w:ind w:left="20"/>
              <w:jc w:val="center"/>
            </w:pPr>
            <w:r w:rsidRPr="00E92235">
              <w:t xml:space="preserve">млрд. </w:t>
            </w:r>
            <w:proofErr w:type="spellStart"/>
            <w:r w:rsidRPr="00E92235">
              <w:t>кВтч</w:t>
            </w:r>
            <w:proofErr w:type="spellEnd"/>
          </w:p>
        </w:tc>
        <w:tc>
          <w:tcPr>
            <w:tcW w:w="1684" w:type="pct"/>
            <w:shd w:val="clear" w:color="auto" w:fill="auto"/>
          </w:tcPr>
          <w:p w:rsidR="006C058F" w:rsidRPr="00E92235" w:rsidRDefault="00AF274A" w:rsidP="006C058F">
            <w:pPr>
              <w:pStyle w:val="a9"/>
              <w:spacing w:before="0" w:beforeAutospacing="0" w:after="0" w:afterAutospacing="0"/>
              <w:ind w:left="-108" w:right="-52"/>
              <w:jc w:val="center"/>
            </w:pPr>
            <w:r w:rsidRPr="00E92235">
              <w:t>ведомственные</w:t>
            </w:r>
          </w:p>
          <w:p w:rsidR="006C058F" w:rsidRPr="00E92235" w:rsidRDefault="006C058F" w:rsidP="006C058F">
            <w:pPr>
              <w:pStyle w:val="a9"/>
              <w:spacing w:before="0" w:beforeAutospacing="0" w:after="0" w:afterAutospacing="0"/>
              <w:ind w:left="-108" w:right="-52"/>
              <w:jc w:val="center"/>
            </w:pPr>
            <w:r w:rsidRPr="00E92235">
              <w:t>данные</w:t>
            </w:r>
          </w:p>
        </w:tc>
      </w:tr>
      <w:tr w:rsidR="006C058F" w:rsidRPr="00E92235" w:rsidTr="009F69EB">
        <w:trPr>
          <w:trHeight w:val="502"/>
        </w:trPr>
        <w:tc>
          <w:tcPr>
            <w:tcW w:w="286" w:type="pct"/>
          </w:tcPr>
          <w:p w:rsidR="006C058F" w:rsidRPr="00E92235" w:rsidRDefault="006C058F" w:rsidP="006C058F">
            <w:pPr>
              <w:spacing w:after="160" w:line="259" w:lineRule="auto"/>
              <w:contextualSpacing/>
              <w:jc w:val="center"/>
              <w:rPr>
                <w:rFonts w:eastAsiaTheme="minorHAnsi"/>
                <w:lang w:eastAsia="en-US"/>
              </w:rPr>
            </w:pPr>
            <w:r w:rsidRPr="00E92235">
              <w:rPr>
                <w:rFonts w:eastAsiaTheme="minorHAnsi"/>
                <w:lang w:eastAsia="en-US"/>
              </w:rPr>
              <w:t>4.</w:t>
            </w:r>
          </w:p>
        </w:tc>
        <w:tc>
          <w:tcPr>
            <w:tcW w:w="2312" w:type="pct"/>
            <w:shd w:val="clear" w:color="auto" w:fill="auto"/>
          </w:tcPr>
          <w:p w:rsidR="006C058F" w:rsidRPr="00E92235" w:rsidRDefault="006C058F" w:rsidP="006C058F">
            <w:pPr>
              <w:pStyle w:val="a9"/>
              <w:spacing w:before="0" w:beforeAutospacing="0" w:after="0" w:afterAutospacing="0"/>
              <w:jc w:val="both"/>
            </w:pPr>
            <w:r w:rsidRPr="00E92235">
              <w:t>Объем добычи нефти</w:t>
            </w:r>
          </w:p>
        </w:tc>
        <w:tc>
          <w:tcPr>
            <w:tcW w:w="718" w:type="pct"/>
            <w:shd w:val="clear" w:color="auto" w:fill="auto"/>
          </w:tcPr>
          <w:p w:rsidR="006C058F" w:rsidRPr="00E92235" w:rsidRDefault="006C058F" w:rsidP="006C058F">
            <w:pPr>
              <w:pStyle w:val="a9"/>
              <w:spacing w:before="0" w:beforeAutospacing="0" w:after="0" w:afterAutospacing="0"/>
              <w:jc w:val="center"/>
            </w:pPr>
            <w:r w:rsidRPr="00E92235">
              <w:t>млн. тонн</w:t>
            </w:r>
          </w:p>
        </w:tc>
        <w:tc>
          <w:tcPr>
            <w:tcW w:w="1684" w:type="pct"/>
            <w:shd w:val="clear" w:color="auto" w:fill="auto"/>
          </w:tcPr>
          <w:p w:rsidR="00AF274A" w:rsidRPr="00E92235" w:rsidRDefault="00AF274A" w:rsidP="00AF274A">
            <w:pPr>
              <w:pStyle w:val="a9"/>
              <w:spacing w:before="0" w:beforeAutospacing="0" w:after="0" w:afterAutospacing="0"/>
              <w:ind w:left="-108" w:right="-52"/>
              <w:jc w:val="center"/>
            </w:pPr>
            <w:r w:rsidRPr="00E92235">
              <w:t>ведомственные</w:t>
            </w:r>
          </w:p>
          <w:p w:rsidR="006C058F" w:rsidRPr="00E92235" w:rsidRDefault="00AF274A" w:rsidP="00AF274A">
            <w:pPr>
              <w:pStyle w:val="a9"/>
              <w:spacing w:before="0" w:beforeAutospacing="0" w:after="0" w:afterAutospacing="0"/>
              <w:ind w:left="-108" w:right="-52"/>
              <w:jc w:val="center"/>
            </w:pPr>
            <w:r w:rsidRPr="00E92235">
              <w:t>данные</w:t>
            </w:r>
          </w:p>
        </w:tc>
      </w:tr>
      <w:tr w:rsidR="006C058F" w:rsidRPr="00E92235" w:rsidTr="009F69EB">
        <w:trPr>
          <w:trHeight w:val="488"/>
        </w:trPr>
        <w:tc>
          <w:tcPr>
            <w:tcW w:w="286" w:type="pct"/>
          </w:tcPr>
          <w:p w:rsidR="006C058F" w:rsidRPr="00E92235" w:rsidRDefault="006C058F" w:rsidP="006C058F">
            <w:pPr>
              <w:spacing w:after="160" w:line="259" w:lineRule="auto"/>
              <w:contextualSpacing/>
              <w:jc w:val="center"/>
              <w:rPr>
                <w:rFonts w:eastAsiaTheme="minorHAnsi"/>
                <w:lang w:eastAsia="en-US"/>
              </w:rPr>
            </w:pPr>
            <w:r w:rsidRPr="00E92235">
              <w:rPr>
                <w:rFonts w:eastAsiaTheme="minorHAnsi"/>
                <w:lang w:eastAsia="en-US"/>
              </w:rPr>
              <w:t>5.</w:t>
            </w:r>
          </w:p>
        </w:tc>
        <w:tc>
          <w:tcPr>
            <w:tcW w:w="2312" w:type="pct"/>
            <w:shd w:val="clear" w:color="auto" w:fill="auto"/>
          </w:tcPr>
          <w:p w:rsidR="006C058F" w:rsidRPr="00E92235" w:rsidRDefault="006C058F" w:rsidP="006C058F">
            <w:pPr>
              <w:jc w:val="both"/>
            </w:pPr>
            <w:r w:rsidRPr="00E92235">
              <w:t>Объем добычи газа</w:t>
            </w:r>
          </w:p>
        </w:tc>
        <w:tc>
          <w:tcPr>
            <w:tcW w:w="718" w:type="pct"/>
            <w:shd w:val="clear" w:color="auto" w:fill="auto"/>
          </w:tcPr>
          <w:p w:rsidR="006C058F" w:rsidRPr="00E92235" w:rsidRDefault="006C058F" w:rsidP="00DE3536">
            <w:pPr>
              <w:jc w:val="center"/>
            </w:pPr>
            <w:r w:rsidRPr="00E92235">
              <w:t>млрд.</w:t>
            </w:r>
            <w:r w:rsidR="00DE3536">
              <w:t xml:space="preserve"> </w:t>
            </w:r>
            <w:r w:rsidRPr="00E92235">
              <w:t>м</w:t>
            </w:r>
            <w:r w:rsidRPr="00E92235">
              <w:rPr>
                <w:vertAlign w:val="superscript"/>
              </w:rPr>
              <w:t>3</w:t>
            </w:r>
          </w:p>
        </w:tc>
        <w:tc>
          <w:tcPr>
            <w:tcW w:w="1684" w:type="pct"/>
            <w:shd w:val="clear" w:color="auto" w:fill="auto"/>
          </w:tcPr>
          <w:p w:rsidR="00AF274A" w:rsidRPr="00E92235" w:rsidRDefault="00AF274A" w:rsidP="00AF274A">
            <w:pPr>
              <w:pStyle w:val="a9"/>
              <w:spacing w:before="0" w:beforeAutospacing="0" w:after="0" w:afterAutospacing="0"/>
              <w:ind w:left="-108" w:right="-52"/>
              <w:jc w:val="center"/>
            </w:pPr>
            <w:r w:rsidRPr="00E92235">
              <w:t>ведомственные</w:t>
            </w:r>
          </w:p>
          <w:p w:rsidR="006C058F" w:rsidRPr="00E92235" w:rsidRDefault="00AF274A" w:rsidP="00AF274A">
            <w:pPr>
              <w:ind w:left="-108" w:right="-108"/>
              <w:jc w:val="center"/>
            </w:pPr>
            <w:r w:rsidRPr="00E92235">
              <w:t>данные</w:t>
            </w:r>
          </w:p>
        </w:tc>
      </w:tr>
      <w:tr w:rsidR="006C058F" w:rsidRPr="00E92235" w:rsidTr="009F69EB">
        <w:trPr>
          <w:trHeight w:val="746"/>
        </w:trPr>
        <w:tc>
          <w:tcPr>
            <w:tcW w:w="286" w:type="pct"/>
          </w:tcPr>
          <w:p w:rsidR="006C058F" w:rsidRPr="00E92235" w:rsidRDefault="006C058F" w:rsidP="006C058F">
            <w:pPr>
              <w:spacing w:after="160" w:line="259" w:lineRule="auto"/>
              <w:contextualSpacing/>
              <w:jc w:val="center"/>
              <w:rPr>
                <w:rFonts w:eastAsiaTheme="minorHAnsi"/>
                <w:lang w:eastAsia="en-US"/>
              </w:rPr>
            </w:pPr>
            <w:r w:rsidRPr="00E92235">
              <w:rPr>
                <w:rFonts w:eastAsiaTheme="minorHAnsi"/>
                <w:lang w:eastAsia="en-US"/>
              </w:rPr>
              <w:t>6.</w:t>
            </w:r>
          </w:p>
        </w:tc>
        <w:tc>
          <w:tcPr>
            <w:tcW w:w="2312" w:type="pct"/>
            <w:shd w:val="clear" w:color="auto" w:fill="auto"/>
          </w:tcPr>
          <w:p w:rsidR="006C058F" w:rsidRPr="00E92235" w:rsidRDefault="006C058F" w:rsidP="006C058F">
            <w:pPr>
              <w:jc w:val="both"/>
            </w:pPr>
            <w:r w:rsidRPr="00E92235">
              <w:t>Объем производства нефтегазохимической продукции (за исключением объемов битума)</w:t>
            </w:r>
          </w:p>
        </w:tc>
        <w:tc>
          <w:tcPr>
            <w:tcW w:w="718" w:type="pct"/>
            <w:shd w:val="clear" w:color="auto" w:fill="auto"/>
          </w:tcPr>
          <w:p w:rsidR="006C058F" w:rsidRPr="00E92235" w:rsidRDefault="006C058F" w:rsidP="006C058F">
            <w:pPr>
              <w:pStyle w:val="a9"/>
              <w:spacing w:before="0" w:beforeAutospacing="0" w:after="0" w:afterAutospacing="0"/>
              <w:jc w:val="center"/>
            </w:pPr>
            <w:r w:rsidRPr="00E92235">
              <w:t>тыс. тонн</w:t>
            </w:r>
          </w:p>
        </w:tc>
        <w:tc>
          <w:tcPr>
            <w:tcW w:w="1684" w:type="pct"/>
            <w:shd w:val="clear" w:color="auto" w:fill="auto"/>
          </w:tcPr>
          <w:p w:rsidR="00AF274A" w:rsidRPr="00E92235" w:rsidRDefault="00AF274A" w:rsidP="00AF274A">
            <w:pPr>
              <w:pStyle w:val="a9"/>
              <w:spacing w:before="0" w:beforeAutospacing="0" w:after="0" w:afterAutospacing="0"/>
              <w:ind w:left="-108" w:right="-52"/>
              <w:jc w:val="center"/>
            </w:pPr>
            <w:r w:rsidRPr="00E92235">
              <w:t>ведомственные</w:t>
            </w:r>
          </w:p>
          <w:p w:rsidR="006C058F" w:rsidRPr="00E92235" w:rsidRDefault="00AF274A" w:rsidP="00AF274A">
            <w:pPr>
              <w:pStyle w:val="a9"/>
              <w:spacing w:before="0" w:beforeAutospacing="0" w:after="0" w:afterAutospacing="0"/>
              <w:ind w:left="-108" w:right="-108"/>
              <w:jc w:val="center"/>
            </w:pPr>
            <w:r w:rsidRPr="00E92235">
              <w:t>данные</w:t>
            </w:r>
          </w:p>
        </w:tc>
      </w:tr>
      <w:tr w:rsidR="006C058F" w:rsidRPr="00E92235" w:rsidTr="009F69EB">
        <w:trPr>
          <w:trHeight w:val="746"/>
        </w:trPr>
        <w:tc>
          <w:tcPr>
            <w:tcW w:w="286" w:type="pct"/>
          </w:tcPr>
          <w:p w:rsidR="006C058F" w:rsidRPr="00E92235" w:rsidRDefault="006C058F" w:rsidP="006C058F">
            <w:pPr>
              <w:spacing w:after="160" w:line="259" w:lineRule="auto"/>
              <w:contextualSpacing/>
              <w:jc w:val="center"/>
              <w:rPr>
                <w:rFonts w:eastAsiaTheme="minorHAnsi"/>
                <w:lang w:eastAsia="en-US"/>
              </w:rPr>
            </w:pPr>
            <w:r w:rsidRPr="00E92235">
              <w:rPr>
                <w:rFonts w:eastAsiaTheme="minorHAnsi"/>
                <w:lang w:eastAsia="en-US"/>
              </w:rPr>
              <w:t>7.</w:t>
            </w:r>
          </w:p>
        </w:tc>
        <w:tc>
          <w:tcPr>
            <w:tcW w:w="2312" w:type="pct"/>
            <w:shd w:val="clear" w:color="auto" w:fill="auto"/>
          </w:tcPr>
          <w:p w:rsidR="006C058F" w:rsidRPr="00E92235" w:rsidRDefault="006C058F" w:rsidP="006C058F">
            <w:pPr>
              <w:shd w:val="clear" w:color="auto" w:fill="FFFFFF" w:themeFill="background1"/>
              <w:jc w:val="both"/>
            </w:pPr>
            <w:r w:rsidRPr="00E92235">
              <w:t>Обеспеченность потребностей регионов в бесперебойном электро</w:t>
            </w:r>
            <w:r w:rsidR="00C0170B">
              <w:t>снабжении (согласно заявкам МИО</w:t>
            </w:r>
            <w:r w:rsidRPr="00E92235">
              <w:t>)</w:t>
            </w:r>
          </w:p>
        </w:tc>
        <w:tc>
          <w:tcPr>
            <w:tcW w:w="718" w:type="pct"/>
            <w:shd w:val="clear" w:color="auto" w:fill="auto"/>
          </w:tcPr>
          <w:p w:rsidR="006C058F" w:rsidRPr="00E92235" w:rsidRDefault="006C058F" w:rsidP="006C058F">
            <w:pPr>
              <w:jc w:val="center"/>
            </w:pPr>
            <w:r w:rsidRPr="00E92235">
              <w:t>%</w:t>
            </w:r>
          </w:p>
        </w:tc>
        <w:tc>
          <w:tcPr>
            <w:tcW w:w="1684" w:type="pct"/>
            <w:shd w:val="clear" w:color="auto" w:fill="auto"/>
          </w:tcPr>
          <w:p w:rsidR="006C058F" w:rsidRPr="00E92235" w:rsidRDefault="006C058F" w:rsidP="006C058F">
            <w:pPr>
              <w:pStyle w:val="a9"/>
              <w:spacing w:before="0" w:beforeAutospacing="0" w:after="0" w:afterAutospacing="0"/>
              <w:ind w:left="-108" w:right="-113"/>
              <w:jc w:val="center"/>
            </w:pPr>
            <w:r w:rsidRPr="00E92235">
              <w:t>данные АО «КЕГОК»</w:t>
            </w:r>
          </w:p>
        </w:tc>
      </w:tr>
      <w:tr w:rsidR="00BB2037" w:rsidRPr="00E92235" w:rsidTr="009F69EB">
        <w:trPr>
          <w:trHeight w:val="746"/>
        </w:trPr>
        <w:tc>
          <w:tcPr>
            <w:tcW w:w="286" w:type="pct"/>
          </w:tcPr>
          <w:p w:rsidR="00BB2037" w:rsidRPr="00E92235" w:rsidRDefault="00BB2037" w:rsidP="006C058F">
            <w:pPr>
              <w:spacing w:after="160" w:line="259" w:lineRule="auto"/>
              <w:contextualSpacing/>
              <w:jc w:val="center"/>
              <w:rPr>
                <w:rFonts w:eastAsiaTheme="minorHAnsi"/>
                <w:lang w:eastAsia="en-US"/>
              </w:rPr>
            </w:pPr>
            <w:r w:rsidRPr="00E92235">
              <w:rPr>
                <w:rFonts w:eastAsiaTheme="minorHAnsi"/>
                <w:lang w:eastAsia="en-US"/>
              </w:rPr>
              <w:lastRenderedPageBreak/>
              <w:t>8.</w:t>
            </w:r>
          </w:p>
        </w:tc>
        <w:tc>
          <w:tcPr>
            <w:tcW w:w="2312" w:type="pct"/>
            <w:shd w:val="clear" w:color="auto" w:fill="auto"/>
          </w:tcPr>
          <w:p w:rsidR="00BB2037" w:rsidRPr="00E92235" w:rsidRDefault="00A64227" w:rsidP="006C058F">
            <w:pPr>
              <w:shd w:val="clear" w:color="auto" w:fill="FFFFFF" w:themeFill="background1"/>
              <w:jc w:val="both"/>
            </w:pPr>
            <w:r w:rsidRPr="00E92235">
              <w:t>Обеспечение населения центральным теплоснабжением согласно заявкам МИО</w:t>
            </w:r>
          </w:p>
        </w:tc>
        <w:tc>
          <w:tcPr>
            <w:tcW w:w="718" w:type="pct"/>
            <w:shd w:val="clear" w:color="auto" w:fill="auto"/>
          </w:tcPr>
          <w:p w:rsidR="00A64227" w:rsidRPr="00E92235" w:rsidRDefault="00A64227" w:rsidP="006C058F">
            <w:pPr>
              <w:jc w:val="center"/>
            </w:pPr>
            <w:r w:rsidRPr="00E92235">
              <w:rPr>
                <w:rFonts w:eastAsia="Calibri"/>
              </w:rPr>
              <w:t>тыс. м</w:t>
            </w:r>
            <w:r w:rsidRPr="00E92235">
              <w:rPr>
                <w:rFonts w:eastAsia="Calibri"/>
                <w:vertAlign w:val="superscript"/>
              </w:rPr>
              <w:t>2</w:t>
            </w:r>
          </w:p>
          <w:p w:rsidR="00BB2037" w:rsidRPr="00E92235" w:rsidRDefault="00BB2037" w:rsidP="00A64227">
            <w:pPr>
              <w:jc w:val="center"/>
            </w:pPr>
          </w:p>
        </w:tc>
        <w:tc>
          <w:tcPr>
            <w:tcW w:w="1684" w:type="pct"/>
            <w:shd w:val="clear" w:color="auto" w:fill="auto"/>
          </w:tcPr>
          <w:p w:rsidR="00A64227" w:rsidRPr="00E92235" w:rsidRDefault="00A64227" w:rsidP="00A64227">
            <w:pPr>
              <w:pStyle w:val="a9"/>
              <w:spacing w:before="0" w:beforeAutospacing="0" w:after="0" w:afterAutospacing="0"/>
              <w:ind w:left="-108" w:right="-52"/>
              <w:jc w:val="center"/>
            </w:pPr>
            <w:r w:rsidRPr="00E92235">
              <w:t>ведомственные</w:t>
            </w:r>
          </w:p>
          <w:p w:rsidR="00BB2037" w:rsidRPr="00E92235" w:rsidRDefault="00A64227" w:rsidP="00A64227">
            <w:pPr>
              <w:pStyle w:val="a9"/>
              <w:spacing w:before="0" w:beforeAutospacing="0" w:after="0" w:afterAutospacing="0"/>
              <w:ind w:left="-108" w:right="-113"/>
              <w:jc w:val="center"/>
            </w:pPr>
            <w:r w:rsidRPr="00E92235">
              <w:t>данные</w:t>
            </w:r>
          </w:p>
        </w:tc>
      </w:tr>
      <w:tr w:rsidR="006C058F" w:rsidRPr="00E92235" w:rsidTr="009F69EB">
        <w:trPr>
          <w:trHeight w:val="746"/>
        </w:trPr>
        <w:tc>
          <w:tcPr>
            <w:tcW w:w="286" w:type="pct"/>
          </w:tcPr>
          <w:p w:rsidR="006C058F" w:rsidRPr="00E92235" w:rsidRDefault="005D31F0" w:rsidP="006C058F">
            <w:pPr>
              <w:spacing w:after="160" w:line="259" w:lineRule="auto"/>
              <w:contextualSpacing/>
              <w:jc w:val="center"/>
              <w:rPr>
                <w:rFonts w:eastAsiaTheme="minorHAnsi"/>
                <w:lang w:eastAsia="en-US"/>
              </w:rPr>
            </w:pPr>
            <w:r w:rsidRPr="00E92235">
              <w:rPr>
                <w:rFonts w:eastAsiaTheme="minorHAnsi"/>
                <w:lang w:eastAsia="en-US"/>
              </w:rPr>
              <w:t>9</w:t>
            </w:r>
            <w:r w:rsidR="006C058F" w:rsidRPr="00E92235">
              <w:rPr>
                <w:rFonts w:eastAsiaTheme="minorHAnsi"/>
                <w:lang w:eastAsia="en-US"/>
              </w:rPr>
              <w:t>.</w:t>
            </w:r>
          </w:p>
        </w:tc>
        <w:tc>
          <w:tcPr>
            <w:tcW w:w="2312" w:type="pct"/>
            <w:shd w:val="clear" w:color="auto" w:fill="auto"/>
          </w:tcPr>
          <w:p w:rsidR="006C058F" w:rsidRPr="00E92235" w:rsidRDefault="006C058F" w:rsidP="006C058F">
            <w:pPr>
              <w:jc w:val="both"/>
            </w:pPr>
            <w:r w:rsidRPr="00E92235">
              <w:t>Уровень научной продуктивности в области атомной науки и техники</w:t>
            </w:r>
          </w:p>
        </w:tc>
        <w:tc>
          <w:tcPr>
            <w:tcW w:w="718" w:type="pct"/>
            <w:shd w:val="clear" w:color="auto" w:fill="auto"/>
          </w:tcPr>
          <w:p w:rsidR="006C058F" w:rsidRPr="00E92235" w:rsidRDefault="006C058F" w:rsidP="006C058F">
            <w:pPr>
              <w:ind w:left="20"/>
              <w:jc w:val="center"/>
            </w:pPr>
            <w:r w:rsidRPr="00E92235">
              <w:t>кол-во раз от уровня 2020 г.</w:t>
            </w:r>
          </w:p>
        </w:tc>
        <w:tc>
          <w:tcPr>
            <w:tcW w:w="1684" w:type="pct"/>
            <w:shd w:val="clear" w:color="auto" w:fill="auto"/>
          </w:tcPr>
          <w:p w:rsidR="00AF274A" w:rsidRPr="00E92235" w:rsidRDefault="00AF274A" w:rsidP="00AF274A">
            <w:pPr>
              <w:pStyle w:val="a9"/>
              <w:spacing w:before="0" w:beforeAutospacing="0" w:after="0" w:afterAutospacing="0"/>
              <w:ind w:left="-108" w:right="-52"/>
              <w:jc w:val="center"/>
            </w:pPr>
            <w:r w:rsidRPr="00E92235">
              <w:t>ведомственные</w:t>
            </w:r>
          </w:p>
          <w:p w:rsidR="006C058F" w:rsidRPr="00E92235" w:rsidRDefault="00AF274A" w:rsidP="00AF274A">
            <w:pPr>
              <w:pStyle w:val="a9"/>
              <w:spacing w:before="0" w:beforeAutospacing="0" w:after="0" w:afterAutospacing="0"/>
              <w:ind w:left="-108" w:right="-52"/>
              <w:jc w:val="center"/>
            </w:pPr>
            <w:r w:rsidRPr="00E92235">
              <w:t>данные</w:t>
            </w:r>
          </w:p>
        </w:tc>
      </w:tr>
      <w:tr w:rsidR="006C058F" w:rsidRPr="00E92235" w:rsidTr="009F69EB">
        <w:trPr>
          <w:trHeight w:val="733"/>
        </w:trPr>
        <w:tc>
          <w:tcPr>
            <w:tcW w:w="286" w:type="pct"/>
          </w:tcPr>
          <w:p w:rsidR="006C058F" w:rsidRPr="00E92235" w:rsidRDefault="005D31F0" w:rsidP="006C058F">
            <w:pPr>
              <w:spacing w:after="160" w:line="259" w:lineRule="auto"/>
              <w:contextualSpacing/>
              <w:jc w:val="center"/>
              <w:rPr>
                <w:rFonts w:eastAsiaTheme="minorHAnsi"/>
                <w:lang w:eastAsia="en-US"/>
              </w:rPr>
            </w:pPr>
            <w:r w:rsidRPr="00E92235">
              <w:rPr>
                <w:rFonts w:eastAsiaTheme="minorHAnsi"/>
                <w:lang w:eastAsia="en-US"/>
              </w:rPr>
              <w:t>10</w:t>
            </w:r>
            <w:r w:rsidR="006C058F" w:rsidRPr="00E92235">
              <w:rPr>
                <w:rFonts w:eastAsiaTheme="minorHAnsi"/>
                <w:lang w:eastAsia="en-US"/>
              </w:rPr>
              <w:t>.</w:t>
            </w:r>
          </w:p>
        </w:tc>
        <w:tc>
          <w:tcPr>
            <w:tcW w:w="2312" w:type="pct"/>
            <w:shd w:val="clear" w:color="auto" w:fill="auto"/>
          </w:tcPr>
          <w:p w:rsidR="006C058F" w:rsidRPr="00E92235" w:rsidRDefault="006C058F" w:rsidP="006C058F">
            <w:pPr>
              <w:pStyle w:val="a9"/>
              <w:spacing w:before="0" w:beforeAutospacing="0" w:after="0" w:afterAutospacing="0"/>
              <w:jc w:val="both"/>
            </w:pPr>
            <w:r w:rsidRPr="00E92235">
              <w:t>Уровень обследованных территорий, отнесенных к зоне чрезвычайного радиационного риска</w:t>
            </w:r>
          </w:p>
        </w:tc>
        <w:tc>
          <w:tcPr>
            <w:tcW w:w="718" w:type="pct"/>
            <w:shd w:val="clear" w:color="auto" w:fill="auto"/>
          </w:tcPr>
          <w:p w:rsidR="006C058F" w:rsidRPr="00E92235" w:rsidRDefault="006C058F" w:rsidP="006C058F">
            <w:pPr>
              <w:ind w:left="20"/>
              <w:jc w:val="center"/>
            </w:pPr>
            <w:r w:rsidRPr="00E92235">
              <w:t>%</w:t>
            </w:r>
          </w:p>
        </w:tc>
        <w:tc>
          <w:tcPr>
            <w:tcW w:w="1684" w:type="pct"/>
            <w:shd w:val="clear" w:color="auto" w:fill="auto"/>
          </w:tcPr>
          <w:p w:rsidR="00AF274A" w:rsidRPr="00E92235" w:rsidRDefault="00AF274A" w:rsidP="00AF274A">
            <w:pPr>
              <w:pStyle w:val="a9"/>
              <w:spacing w:before="0" w:beforeAutospacing="0" w:after="0" w:afterAutospacing="0"/>
              <w:ind w:left="-108" w:right="-52"/>
              <w:jc w:val="center"/>
            </w:pPr>
            <w:r w:rsidRPr="00E92235">
              <w:t>ведомственные</w:t>
            </w:r>
          </w:p>
          <w:p w:rsidR="006C058F" w:rsidRPr="00E92235" w:rsidRDefault="00AF274A" w:rsidP="00AF274A">
            <w:pPr>
              <w:pStyle w:val="a9"/>
              <w:spacing w:before="0" w:beforeAutospacing="0" w:after="0" w:afterAutospacing="0"/>
              <w:ind w:left="-108" w:right="-113"/>
              <w:jc w:val="center"/>
            </w:pPr>
            <w:r w:rsidRPr="00E92235">
              <w:t>данные</w:t>
            </w:r>
          </w:p>
        </w:tc>
      </w:tr>
      <w:tr w:rsidR="006C058F" w:rsidRPr="00E92235" w:rsidTr="009F69EB">
        <w:trPr>
          <w:trHeight w:val="502"/>
        </w:trPr>
        <w:tc>
          <w:tcPr>
            <w:tcW w:w="286" w:type="pct"/>
          </w:tcPr>
          <w:p w:rsidR="006C058F" w:rsidRPr="00E92235" w:rsidRDefault="005D31F0" w:rsidP="006C058F">
            <w:pPr>
              <w:spacing w:after="160" w:line="259" w:lineRule="auto"/>
              <w:contextualSpacing/>
              <w:jc w:val="center"/>
              <w:rPr>
                <w:rFonts w:eastAsiaTheme="minorHAnsi"/>
                <w:lang w:eastAsia="en-US"/>
              </w:rPr>
            </w:pPr>
            <w:r w:rsidRPr="00E92235">
              <w:rPr>
                <w:rFonts w:eastAsiaTheme="minorHAnsi"/>
                <w:lang w:eastAsia="en-US"/>
              </w:rPr>
              <w:t>11</w:t>
            </w:r>
            <w:r w:rsidR="006C058F" w:rsidRPr="00E92235">
              <w:rPr>
                <w:rFonts w:eastAsiaTheme="minorHAnsi"/>
                <w:lang w:eastAsia="en-US"/>
              </w:rPr>
              <w:t>.</w:t>
            </w:r>
          </w:p>
        </w:tc>
        <w:tc>
          <w:tcPr>
            <w:tcW w:w="2312" w:type="pct"/>
            <w:shd w:val="clear" w:color="auto" w:fill="auto"/>
          </w:tcPr>
          <w:p w:rsidR="006C058F" w:rsidRPr="00E92235" w:rsidRDefault="006C058F" w:rsidP="006C058F">
            <w:pPr>
              <w:jc w:val="both"/>
            </w:pPr>
            <w:r w:rsidRPr="00E92235">
              <w:t>Уровень газификации населения</w:t>
            </w:r>
          </w:p>
        </w:tc>
        <w:tc>
          <w:tcPr>
            <w:tcW w:w="718" w:type="pct"/>
          </w:tcPr>
          <w:p w:rsidR="006C058F" w:rsidRPr="00E92235" w:rsidRDefault="006C058F" w:rsidP="006C058F">
            <w:pPr>
              <w:spacing w:after="160" w:line="259" w:lineRule="auto"/>
              <w:contextualSpacing/>
              <w:jc w:val="center"/>
              <w:rPr>
                <w:rFonts w:eastAsiaTheme="minorHAnsi"/>
                <w:lang w:eastAsia="en-US"/>
              </w:rPr>
            </w:pPr>
            <w:r w:rsidRPr="00E92235">
              <w:rPr>
                <w:rFonts w:eastAsiaTheme="minorHAnsi"/>
                <w:lang w:eastAsia="en-US"/>
              </w:rPr>
              <w:t>%</w:t>
            </w:r>
          </w:p>
        </w:tc>
        <w:tc>
          <w:tcPr>
            <w:tcW w:w="1684" w:type="pct"/>
            <w:shd w:val="clear" w:color="auto" w:fill="auto"/>
          </w:tcPr>
          <w:p w:rsidR="00AF274A" w:rsidRPr="00E92235" w:rsidRDefault="00AF274A" w:rsidP="00AF274A">
            <w:pPr>
              <w:pStyle w:val="a9"/>
              <w:spacing w:before="0" w:beforeAutospacing="0" w:after="0" w:afterAutospacing="0"/>
              <w:ind w:left="-108" w:right="-52"/>
              <w:jc w:val="center"/>
            </w:pPr>
            <w:r w:rsidRPr="00E92235">
              <w:t>ведомственные</w:t>
            </w:r>
          </w:p>
          <w:p w:rsidR="006C058F" w:rsidRPr="00E92235" w:rsidRDefault="00AF274A" w:rsidP="00AF274A">
            <w:pPr>
              <w:ind w:left="-108" w:right="-108"/>
              <w:jc w:val="center"/>
            </w:pPr>
            <w:r w:rsidRPr="00E92235">
              <w:t>данные</w:t>
            </w:r>
          </w:p>
        </w:tc>
      </w:tr>
      <w:tr w:rsidR="00F20F18" w:rsidRPr="00E92235" w:rsidTr="009F69EB">
        <w:trPr>
          <w:trHeight w:val="70"/>
        </w:trPr>
        <w:tc>
          <w:tcPr>
            <w:tcW w:w="286" w:type="pct"/>
          </w:tcPr>
          <w:p w:rsidR="00F20F18" w:rsidRPr="00E92235" w:rsidRDefault="00F20F18" w:rsidP="006C058F">
            <w:pPr>
              <w:spacing w:after="160" w:line="259" w:lineRule="auto"/>
              <w:contextualSpacing/>
              <w:jc w:val="center"/>
              <w:rPr>
                <w:rFonts w:eastAsiaTheme="minorHAnsi"/>
                <w:lang w:eastAsia="en-US"/>
              </w:rPr>
            </w:pPr>
            <w:r w:rsidRPr="00E92235">
              <w:rPr>
                <w:rFonts w:eastAsiaTheme="minorHAnsi"/>
                <w:lang w:eastAsia="en-US"/>
              </w:rPr>
              <w:t>12.</w:t>
            </w:r>
          </w:p>
        </w:tc>
        <w:tc>
          <w:tcPr>
            <w:tcW w:w="2312" w:type="pct"/>
            <w:shd w:val="clear" w:color="auto" w:fill="auto"/>
          </w:tcPr>
          <w:p w:rsidR="00F20F18" w:rsidRPr="00E92235" w:rsidRDefault="00B94B7F" w:rsidP="00B94B7F">
            <w:pPr>
              <w:pStyle w:val="a9"/>
              <w:ind w:hanging="2"/>
              <w:jc w:val="both"/>
            </w:pPr>
            <w:r w:rsidRPr="00B94B7F">
              <w:t xml:space="preserve">Доля </w:t>
            </w:r>
            <w:proofErr w:type="spellStart"/>
            <w:r w:rsidRPr="00B94B7F">
              <w:t>внутристрановой</w:t>
            </w:r>
            <w:proofErr w:type="spellEnd"/>
            <w:r w:rsidRPr="00B94B7F">
              <w:t xml:space="preserve"> ценности при проведении нефтяных </w:t>
            </w:r>
            <w:r w:rsidR="00E1249B">
              <w:rPr>
                <w:lang w:val="kk-KZ"/>
              </w:rPr>
              <w:t xml:space="preserve">и урановых </w:t>
            </w:r>
            <w:r w:rsidRPr="00B94B7F">
              <w:t xml:space="preserve">операций, связанных с недропользованием: </w:t>
            </w:r>
            <w:r>
              <w:t>по товарам; по работам, услугам</w:t>
            </w:r>
          </w:p>
        </w:tc>
        <w:tc>
          <w:tcPr>
            <w:tcW w:w="718" w:type="pct"/>
          </w:tcPr>
          <w:p w:rsidR="00F20F18" w:rsidRPr="00E92235" w:rsidRDefault="00F20F18" w:rsidP="006C058F">
            <w:pPr>
              <w:contextualSpacing/>
              <w:jc w:val="center"/>
              <w:rPr>
                <w:rFonts w:eastAsiaTheme="minorHAnsi"/>
                <w:lang w:eastAsia="en-US"/>
              </w:rPr>
            </w:pPr>
            <w:r w:rsidRPr="00E92235">
              <w:rPr>
                <w:rFonts w:eastAsiaTheme="minorHAnsi"/>
                <w:lang w:eastAsia="en-US"/>
              </w:rPr>
              <w:t>%</w:t>
            </w:r>
          </w:p>
        </w:tc>
        <w:tc>
          <w:tcPr>
            <w:tcW w:w="1684" w:type="pct"/>
            <w:shd w:val="clear" w:color="auto" w:fill="auto"/>
          </w:tcPr>
          <w:p w:rsidR="00F20F18" w:rsidRPr="00E92235" w:rsidRDefault="00F20F18" w:rsidP="00AF274A">
            <w:pPr>
              <w:pStyle w:val="a9"/>
              <w:spacing w:before="0" w:beforeAutospacing="0" w:after="0" w:afterAutospacing="0"/>
              <w:ind w:left="-108" w:right="-52"/>
              <w:jc w:val="center"/>
            </w:pPr>
            <w:r w:rsidRPr="00E92235">
              <w:t>ведомственные</w:t>
            </w:r>
          </w:p>
          <w:p w:rsidR="00F20F18" w:rsidRPr="00E92235" w:rsidRDefault="00F20F18" w:rsidP="00AF274A">
            <w:pPr>
              <w:pStyle w:val="a9"/>
              <w:spacing w:before="0" w:beforeAutospacing="0" w:after="0" w:afterAutospacing="0"/>
              <w:ind w:left="-108" w:right="-108"/>
              <w:jc w:val="center"/>
            </w:pPr>
            <w:r w:rsidRPr="00E92235">
              <w:t>данные</w:t>
            </w:r>
          </w:p>
        </w:tc>
      </w:tr>
    </w:tbl>
    <w:p w:rsidR="004619C4" w:rsidRDefault="004A6AFB" w:rsidP="004619C4">
      <w:pPr>
        <w:jc w:val="center"/>
        <w:rPr>
          <w:rFonts w:eastAsiaTheme="minorHAnsi"/>
          <w:bCs/>
          <w:sz w:val="28"/>
          <w:szCs w:val="28"/>
          <w:lang w:eastAsia="en-US"/>
        </w:rPr>
      </w:pPr>
      <w:r w:rsidRPr="00E92235">
        <w:rPr>
          <w:rFonts w:eastAsiaTheme="minorHAnsi"/>
          <w:b/>
          <w:sz w:val="28"/>
          <w:szCs w:val="28"/>
          <w:lang w:eastAsia="en-US"/>
        </w:rPr>
        <w:br w:type="page"/>
      </w:r>
      <w:r w:rsidR="005224E5" w:rsidRPr="00E92235">
        <w:rPr>
          <w:rFonts w:eastAsiaTheme="minorHAnsi"/>
          <w:bCs/>
          <w:sz w:val="28"/>
          <w:szCs w:val="28"/>
          <w:lang w:eastAsia="en-US"/>
        </w:rPr>
        <w:lastRenderedPageBreak/>
        <w:t xml:space="preserve">Раздел </w:t>
      </w:r>
      <w:r w:rsidR="00F87B5A" w:rsidRPr="00E92235">
        <w:rPr>
          <w:rFonts w:eastAsiaTheme="minorHAnsi"/>
          <w:bCs/>
          <w:sz w:val="28"/>
          <w:szCs w:val="28"/>
          <w:lang w:eastAsia="en-US"/>
        </w:rPr>
        <w:t xml:space="preserve">2. Алгоритм расчета целевого индикатора </w:t>
      </w:r>
      <w:r w:rsidR="00F87B5A" w:rsidRPr="00E92235">
        <w:rPr>
          <w:bCs/>
          <w:sz w:val="28"/>
          <w:szCs w:val="28"/>
        </w:rPr>
        <w:t>и</w:t>
      </w:r>
      <w:r w:rsidR="004619C4">
        <w:rPr>
          <w:rFonts w:eastAsiaTheme="minorHAnsi"/>
          <w:bCs/>
          <w:sz w:val="28"/>
          <w:szCs w:val="28"/>
          <w:lang w:eastAsia="en-US"/>
        </w:rPr>
        <w:t xml:space="preserve"> показателя результатов</w:t>
      </w:r>
    </w:p>
    <w:p w:rsidR="004619C4" w:rsidRPr="00E92235" w:rsidRDefault="004619C4" w:rsidP="004619C4">
      <w:pPr>
        <w:jc w:val="center"/>
        <w:rPr>
          <w:rFonts w:eastAsiaTheme="minorHAnsi"/>
          <w:bCs/>
          <w:sz w:val="28"/>
          <w:szCs w:val="28"/>
          <w:lang w:eastAsia="en-US"/>
        </w:rPr>
      </w:pPr>
    </w:p>
    <w:p w:rsidR="00F87B5A" w:rsidRPr="00E92235" w:rsidRDefault="004A6AFB" w:rsidP="0047725C">
      <w:pPr>
        <w:pStyle w:val="10"/>
        <w:tabs>
          <w:tab w:val="left" w:pos="993"/>
        </w:tabs>
        <w:spacing w:after="0" w:line="240" w:lineRule="auto"/>
        <w:ind w:left="0"/>
        <w:rPr>
          <w:rFonts w:ascii="Times New Roman" w:hAnsi="Times New Roman"/>
          <w:b/>
          <w:sz w:val="28"/>
          <w:szCs w:val="28"/>
          <w:lang w:val="ru-RU"/>
        </w:rPr>
      </w:pPr>
      <w:r w:rsidRPr="00E92235">
        <w:rPr>
          <w:rFonts w:ascii="Times New Roman" w:hAnsi="Times New Roman"/>
          <w:b/>
          <w:sz w:val="28"/>
          <w:szCs w:val="28"/>
          <w:lang w:val="ru-RU"/>
        </w:rPr>
        <w:t xml:space="preserve">1. </w:t>
      </w:r>
      <w:r w:rsidR="005A0C82" w:rsidRPr="00E92235">
        <w:rPr>
          <w:rFonts w:ascii="Times New Roman" w:hAnsi="Times New Roman"/>
          <w:b/>
          <w:sz w:val="28"/>
          <w:szCs w:val="28"/>
          <w:lang w:val="ru-RU"/>
        </w:rPr>
        <w:t>Целевой индикатор «Объем выработки электроэнергии»</w:t>
      </w:r>
    </w:p>
    <w:tbl>
      <w:tblPr>
        <w:tblpPr w:leftFromText="180" w:rightFromText="180" w:vertAnchor="text" w:horzAnchor="margin" w:tblpXSpec="center" w:tblpY="9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6429"/>
        <w:gridCol w:w="7568"/>
      </w:tblGrid>
      <w:tr w:rsidR="00F87B5A" w:rsidRPr="00E92235" w:rsidTr="002702FA">
        <w:tc>
          <w:tcPr>
            <w:tcW w:w="193" w:type="pct"/>
          </w:tcPr>
          <w:p w:rsidR="00F87B5A" w:rsidRPr="00E92235" w:rsidRDefault="00F87B5A" w:rsidP="00787546">
            <w:r w:rsidRPr="00E92235">
              <w:t>1.</w:t>
            </w:r>
          </w:p>
        </w:tc>
        <w:tc>
          <w:tcPr>
            <w:tcW w:w="2208" w:type="pct"/>
          </w:tcPr>
          <w:p w:rsidR="00F87B5A" w:rsidRPr="00E92235" w:rsidRDefault="00F87B5A" w:rsidP="00787546">
            <w:pPr>
              <w:jc w:val="both"/>
            </w:pPr>
            <w:r w:rsidRPr="00E92235">
              <w:t xml:space="preserve">Определение </w:t>
            </w:r>
            <w:r w:rsidRPr="00E92235">
              <w:rPr>
                <w:rFonts w:eastAsiaTheme="minorHAnsi"/>
                <w:lang w:eastAsia="en-US"/>
              </w:rPr>
              <w:t>целевого</w:t>
            </w:r>
            <w:r w:rsidRPr="00E92235">
              <w:t xml:space="preserve"> индикатора </w:t>
            </w:r>
            <w:r w:rsidRPr="00E92235">
              <w:rPr>
                <w:bCs/>
              </w:rPr>
              <w:t>и</w:t>
            </w:r>
            <w:r w:rsidR="004A6AFB" w:rsidRPr="00E92235">
              <w:rPr>
                <w:rFonts w:eastAsiaTheme="minorHAnsi"/>
                <w:lang w:eastAsia="en-US"/>
              </w:rPr>
              <w:t xml:space="preserve"> </w:t>
            </w:r>
            <w:r w:rsidRPr="00E92235">
              <w:t>показателя</w:t>
            </w:r>
            <w:r w:rsidRPr="00E92235">
              <w:rPr>
                <w:rFonts w:asciiTheme="minorHAnsi" w:eastAsiaTheme="minorHAnsi" w:hAnsiTheme="minorHAnsi" w:cstheme="minorBidi"/>
                <w:lang w:eastAsia="en-US"/>
              </w:rPr>
              <w:t xml:space="preserve"> </w:t>
            </w:r>
            <w:r w:rsidRPr="00AC2761">
              <w:t xml:space="preserve">результатов (понятийный </w:t>
            </w:r>
            <w:r w:rsidRPr="00E92235">
              <w:t>аппарат)</w:t>
            </w:r>
          </w:p>
        </w:tc>
        <w:tc>
          <w:tcPr>
            <w:tcW w:w="2599" w:type="pct"/>
          </w:tcPr>
          <w:p w:rsidR="00F87B5A" w:rsidRPr="00E92235" w:rsidRDefault="00981DFE" w:rsidP="00787546">
            <w:pPr>
              <w:spacing w:after="200"/>
              <w:jc w:val="both"/>
            </w:pPr>
            <w:r w:rsidRPr="00E92235">
              <w:t>Объем выработки электроэнергии – это данные</w:t>
            </w:r>
            <w:r w:rsidR="0025041B">
              <w:t>,</w:t>
            </w:r>
            <w:r w:rsidRPr="00E92235">
              <w:t xml:space="preserve"> полученные от </w:t>
            </w:r>
            <w:r w:rsidR="00D87E67">
              <w:br/>
            </w:r>
            <w:r w:rsidRPr="00E92235">
              <w:t>АО «КЕGOC»</w:t>
            </w:r>
            <w:r w:rsidR="0025041B">
              <w:t>,</w:t>
            </w:r>
            <w:r w:rsidRPr="00E92235">
              <w:t xml:space="preserve"> о суммарном объеме элек</w:t>
            </w:r>
            <w:r w:rsidR="0025041B">
              <w:t>трической энергии, произведенной</w:t>
            </w:r>
            <w:r w:rsidRPr="00E92235">
              <w:t xml:space="preserve"> эл</w:t>
            </w:r>
            <w:r w:rsidR="0025041B">
              <w:t>ектрическими станциями, входящими</w:t>
            </w:r>
            <w:r w:rsidRPr="00E92235">
              <w:t xml:space="preserve"> в состав Единой электроэнергетической сети Республики Казахстан.</w:t>
            </w:r>
          </w:p>
        </w:tc>
      </w:tr>
      <w:tr w:rsidR="00F87B5A" w:rsidRPr="00E92235" w:rsidTr="002702FA">
        <w:trPr>
          <w:trHeight w:val="1070"/>
        </w:trPr>
        <w:tc>
          <w:tcPr>
            <w:tcW w:w="193" w:type="pct"/>
          </w:tcPr>
          <w:p w:rsidR="00F87B5A" w:rsidRPr="00E92235" w:rsidRDefault="00F87B5A" w:rsidP="00787546">
            <w:pPr>
              <w:rPr>
                <w:rFonts w:eastAsia="Calibri"/>
                <w:lang w:eastAsia="en-US"/>
              </w:rPr>
            </w:pPr>
            <w:r w:rsidRPr="00E92235">
              <w:rPr>
                <w:rFonts w:eastAsia="Calibri"/>
                <w:lang w:eastAsia="en-US"/>
              </w:rPr>
              <w:t>2.</w:t>
            </w:r>
          </w:p>
        </w:tc>
        <w:tc>
          <w:tcPr>
            <w:tcW w:w="2208" w:type="pct"/>
          </w:tcPr>
          <w:p w:rsidR="00F87B5A" w:rsidRPr="00E92235" w:rsidRDefault="00F87B5A" w:rsidP="00787546">
            <w:pPr>
              <w:jc w:val="both"/>
            </w:pPr>
            <w:r w:rsidRPr="00E92235">
              <w:t>Периодичность и сроки формирования оперативных, предварительных и отчетных данных по целевому индикатору</w:t>
            </w:r>
            <w:r w:rsidRPr="00E92235">
              <w:rPr>
                <w:b/>
              </w:rPr>
              <w:t xml:space="preserve"> </w:t>
            </w:r>
            <w:r w:rsidRPr="00E92235">
              <w:rPr>
                <w:bCs/>
              </w:rPr>
              <w:t>и</w:t>
            </w:r>
            <w:r w:rsidR="0053717C" w:rsidRPr="00E92235">
              <w:rPr>
                <w:rFonts w:eastAsiaTheme="minorHAnsi"/>
                <w:lang w:eastAsia="en-US"/>
              </w:rPr>
              <w:t xml:space="preserve"> </w:t>
            </w:r>
            <w:r w:rsidRPr="00E92235">
              <w:t xml:space="preserve">показателю результатов </w:t>
            </w:r>
          </w:p>
        </w:tc>
        <w:tc>
          <w:tcPr>
            <w:tcW w:w="2599" w:type="pct"/>
          </w:tcPr>
          <w:p w:rsidR="00F87B5A" w:rsidRPr="00E92235" w:rsidRDefault="005A0C82" w:rsidP="00787546">
            <w:pPr>
              <w:spacing w:after="200"/>
              <w:jc w:val="both"/>
            </w:pPr>
            <w:r w:rsidRPr="00E92235">
              <w:t>Ежегодно, к 20 января, следующего за отчетным годом.</w:t>
            </w:r>
          </w:p>
        </w:tc>
      </w:tr>
      <w:tr w:rsidR="00F87B5A" w:rsidRPr="00E92235" w:rsidTr="002702FA">
        <w:tc>
          <w:tcPr>
            <w:tcW w:w="193" w:type="pct"/>
          </w:tcPr>
          <w:p w:rsidR="00F87B5A" w:rsidRPr="00E92235" w:rsidRDefault="00F87B5A" w:rsidP="00787546">
            <w:pPr>
              <w:contextualSpacing/>
              <w:rPr>
                <w:rFonts w:eastAsia="Calibri"/>
                <w:lang w:eastAsia="en-US"/>
              </w:rPr>
            </w:pPr>
            <w:r w:rsidRPr="00E92235">
              <w:rPr>
                <w:rFonts w:eastAsia="Calibri"/>
                <w:lang w:eastAsia="en-US"/>
              </w:rPr>
              <w:t>3.</w:t>
            </w:r>
          </w:p>
        </w:tc>
        <w:tc>
          <w:tcPr>
            <w:tcW w:w="2208" w:type="pct"/>
          </w:tcPr>
          <w:p w:rsidR="00F87B5A" w:rsidRPr="00E92235" w:rsidRDefault="00F87B5A" w:rsidP="00787546">
            <w:pPr>
              <w:contextualSpacing/>
              <w:jc w:val="both"/>
              <w:rPr>
                <w:rFonts w:eastAsia="Calibri"/>
                <w:lang w:eastAsia="en-US"/>
              </w:rPr>
            </w:pPr>
            <w:r w:rsidRPr="00E92235">
              <w:rPr>
                <w:rFonts w:eastAsia="Calibri"/>
                <w:lang w:eastAsia="en-US"/>
              </w:rPr>
              <w:t>Источники информации с указанием ссылки на информационную систему и место размещения отчетных данных по целевому индикатору и</w:t>
            </w:r>
            <w:r w:rsidRPr="00E92235">
              <w:rPr>
                <w:rFonts w:eastAsiaTheme="minorHAnsi"/>
                <w:lang w:eastAsia="en-US"/>
              </w:rPr>
              <w:t xml:space="preserve"> </w:t>
            </w:r>
            <w:r w:rsidRPr="00E92235">
              <w:rPr>
                <w:rFonts w:eastAsia="Calibri"/>
                <w:lang w:eastAsia="en-US"/>
              </w:rPr>
              <w:t>показателю результатов (при наличии) (с указанием ссылки на веб-сайт и информационную систему)</w:t>
            </w:r>
          </w:p>
        </w:tc>
        <w:tc>
          <w:tcPr>
            <w:tcW w:w="2599" w:type="pct"/>
          </w:tcPr>
          <w:p w:rsidR="00F87B5A" w:rsidRPr="00E92235" w:rsidRDefault="000106DE" w:rsidP="00D87E67">
            <w:pPr>
              <w:spacing w:after="200"/>
              <w:ind w:left="34"/>
              <w:contextualSpacing/>
              <w:jc w:val="both"/>
            </w:pPr>
            <w:r w:rsidRPr="00E92235">
              <w:t>Источник информации: о</w:t>
            </w:r>
            <w:r w:rsidR="005A0C82" w:rsidRPr="00E92235">
              <w:t>перативные данные системного оператора АО «КЕGOC»</w:t>
            </w:r>
            <w:r w:rsidR="00025C5E" w:rsidRPr="00E92235">
              <w:t>.</w:t>
            </w:r>
          </w:p>
          <w:p w:rsidR="00522568" w:rsidRPr="00E92235" w:rsidRDefault="000106DE" w:rsidP="00D87E67">
            <w:pPr>
              <w:spacing w:after="200"/>
              <w:ind w:left="34"/>
              <w:contextualSpacing/>
              <w:jc w:val="both"/>
            </w:pPr>
            <w:r w:rsidRPr="00E92235">
              <w:t xml:space="preserve">Место размещения отчетных данных: </w:t>
            </w:r>
            <w:hyperlink r:id="rId9" w:history="1">
              <w:r w:rsidR="00522568" w:rsidRPr="00E92235">
                <w:rPr>
                  <w:rStyle w:val="ac"/>
                  <w:i/>
                </w:rPr>
                <w:t>www.gov.kz/memleket/entities/energo</w:t>
              </w:r>
            </w:hyperlink>
          </w:p>
          <w:p w:rsidR="00522568" w:rsidRPr="00E92235" w:rsidRDefault="00522568" w:rsidP="00D87E67">
            <w:pPr>
              <w:spacing w:after="200"/>
              <w:ind w:left="34"/>
              <w:contextualSpacing/>
              <w:jc w:val="both"/>
              <w:rPr>
                <w:rFonts w:eastAsia="Calibri"/>
                <w:lang w:eastAsia="en-US"/>
              </w:rPr>
            </w:pPr>
          </w:p>
        </w:tc>
      </w:tr>
      <w:tr w:rsidR="00F87B5A" w:rsidRPr="00E92235" w:rsidTr="002702FA">
        <w:tc>
          <w:tcPr>
            <w:tcW w:w="193" w:type="pct"/>
          </w:tcPr>
          <w:p w:rsidR="00F87B5A" w:rsidRPr="00E92235" w:rsidRDefault="00F87B5A" w:rsidP="00787546">
            <w:pPr>
              <w:contextualSpacing/>
              <w:jc w:val="both"/>
              <w:rPr>
                <w:rFonts w:eastAsia="Calibri"/>
                <w:lang w:eastAsia="en-US"/>
              </w:rPr>
            </w:pPr>
            <w:r w:rsidRPr="00E92235">
              <w:rPr>
                <w:rFonts w:eastAsia="Calibri"/>
                <w:lang w:eastAsia="en-US"/>
              </w:rPr>
              <w:t>4.</w:t>
            </w:r>
          </w:p>
        </w:tc>
        <w:tc>
          <w:tcPr>
            <w:tcW w:w="2208" w:type="pct"/>
          </w:tcPr>
          <w:p w:rsidR="00F87B5A" w:rsidRPr="00E92235" w:rsidRDefault="00F87B5A" w:rsidP="00787546">
            <w:pPr>
              <w:contextualSpacing/>
              <w:jc w:val="both"/>
              <w:rPr>
                <w:rFonts w:eastAsia="Calibri"/>
                <w:lang w:eastAsia="en-US"/>
              </w:rPr>
            </w:pPr>
            <w:r w:rsidRPr="00E92235">
              <w:rPr>
                <w:rFonts w:eastAsia="Calibri"/>
                <w:lang w:eastAsia="en-US"/>
              </w:rPr>
              <w:t>Алгоритм целевого индикатора и показателя результатов с отражением детальной и четкой последовательности расчета с указанием единицы измерения</w:t>
            </w:r>
          </w:p>
        </w:tc>
        <w:tc>
          <w:tcPr>
            <w:tcW w:w="2599" w:type="pct"/>
          </w:tcPr>
          <w:p w:rsidR="005A0C82" w:rsidRPr="00932B29" w:rsidRDefault="005A0C82" w:rsidP="005A0C82">
            <w:pPr>
              <w:jc w:val="both"/>
            </w:pPr>
            <w:r w:rsidRPr="00932B29">
              <w:t>Согласно п</w:t>
            </w:r>
            <w:r w:rsidR="0079788B" w:rsidRPr="00932B29">
              <w:t xml:space="preserve">одпункту 1) пункта </w:t>
            </w:r>
            <w:r w:rsidRPr="00932B29">
              <w:t>2 ст</w:t>
            </w:r>
            <w:r w:rsidR="0079788B" w:rsidRPr="00932B29">
              <w:t xml:space="preserve">атьи </w:t>
            </w:r>
            <w:r w:rsidRPr="00932B29">
              <w:t>12 Закона Р</w:t>
            </w:r>
            <w:r w:rsidR="0079788B" w:rsidRPr="00932B29">
              <w:t>еспублики Казахстан</w:t>
            </w:r>
            <w:r w:rsidRPr="00932B29">
              <w:t xml:space="preserve"> от 9 июля 2004 года «Об электроэнергетике», участники производства и передачи электрической энергии обязаны предоставлять системному оператору (АО «KEGOC») информацию, необходимую для осуществления централизованного оперативно-диспетчерского управления единой электроэнергетической системой Р</w:t>
            </w:r>
            <w:r w:rsidR="0079788B" w:rsidRPr="00932B29">
              <w:t xml:space="preserve">еспублики </w:t>
            </w:r>
            <w:r w:rsidRPr="00932B29">
              <w:t>К</w:t>
            </w:r>
            <w:r w:rsidR="0079788B" w:rsidRPr="00932B29">
              <w:t>азахстан</w:t>
            </w:r>
            <w:r w:rsidRPr="00932B29">
              <w:t>, и фактическую информацию по технико-экономическим показателям работы электростанций (выработка, отпуск с шин, собственные нужды, удельные расходы на отпуск с шин электроэнергии).</w:t>
            </w:r>
          </w:p>
          <w:p w:rsidR="00F87B5A" w:rsidRPr="00932B29" w:rsidRDefault="005A0C82" w:rsidP="0079788B">
            <w:pPr>
              <w:ind w:left="34" w:firstLine="284"/>
              <w:contextualSpacing/>
              <w:jc w:val="both"/>
              <w:rPr>
                <w:bCs/>
              </w:rPr>
            </w:pPr>
            <w:r w:rsidRPr="00932B29">
              <w:t>На основании данных, полученных от всех электростанций Республики Казахстан АО «KEGOC» посредством базы данных АО «KEGOC» ежемесячно суммируются объемы выработанной электроэнергии и направляются в М</w:t>
            </w:r>
            <w:r w:rsidR="00932B29" w:rsidRPr="00932B29">
              <w:t>инистерство энергетики</w:t>
            </w:r>
            <w:r w:rsidR="0079788B" w:rsidRPr="00932B29">
              <w:t xml:space="preserve"> </w:t>
            </w:r>
            <w:r w:rsidRPr="00932B29">
              <w:t>Р</w:t>
            </w:r>
            <w:r w:rsidR="0079788B" w:rsidRPr="00932B29">
              <w:t xml:space="preserve">еспублики </w:t>
            </w:r>
            <w:r w:rsidRPr="00932B29">
              <w:t>К</w:t>
            </w:r>
            <w:r w:rsidR="0079788B" w:rsidRPr="00932B29">
              <w:t>азахстан</w:t>
            </w:r>
            <w:r w:rsidRPr="00932B29">
              <w:t xml:space="preserve"> к 15 числу</w:t>
            </w:r>
            <w:r w:rsidR="00CE45D4" w:rsidRPr="00932B29">
              <w:t xml:space="preserve"> месяца, следующего за отчетным (ед. изм.  млрд. </w:t>
            </w:r>
            <w:proofErr w:type="spellStart"/>
            <w:r w:rsidR="00CE45D4" w:rsidRPr="00932B29">
              <w:t>кВтч</w:t>
            </w:r>
            <w:proofErr w:type="spellEnd"/>
            <w:r w:rsidR="00CE45D4" w:rsidRPr="00932B29">
              <w:t>.).</w:t>
            </w:r>
          </w:p>
        </w:tc>
      </w:tr>
      <w:tr w:rsidR="00F87B5A" w:rsidRPr="00E92235" w:rsidTr="002702FA">
        <w:tc>
          <w:tcPr>
            <w:tcW w:w="193" w:type="pct"/>
          </w:tcPr>
          <w:p w:rsidR="00F87B5A" w:rsidRPr="00E92235" w:rsidRDefault="00F87B5A" w:rsidP="00787546">
            <w:pPr>
              <w:contextualSpacing/>
              <w:jc w:val="both"/>
              <w:rPr>
                <w:rFonts w:eastAsia="Calibri"/>
                <w:lang w:eastAsia="en-US"/>
              </w:rPr>
            </w:pPr>
            <w:r w:rsidRPr="00E92235">
              <w:rPr>
                <w:rFonts w:eastAsia="Calibri"/>
                <w:lang w:eastAsia="en-US"/>
              </w:rPr>
              <w:t>4.1</w:t>
            </w:r>
          </w:p>
        </w:tc>
        <w:tc>
          <w:tcPr>
            <w:tcW w:w="2208" w:type="pct"/>
          </w:tcPr>
          <w:p w:rsidR="00F87B5A" w:rsidRPr="00E92235" w:rsidRDefault="00F87B5A" w:rsidP="00787546">
            <w:pPr>
              <w:contextualSpacing/>
              <w:jc w:val="both"/>
              <w:rPr>
                <w:rFonts w:eastAsia="Calibri"/>
                <w:lang w:eastAsia="en-US"/>
              </w:rPr>
            </w:pPr>
            <w:r w:rsidRPr="00E92235">
              <w:rPr>
                <w:rFonts w:eastAsia="Calibri"/>
                <w:lang w:eastAsia="en-US"/>
              </w:rPr>
              <w:t>на республиканском уровне</w:t>
            </w:r>
          </w:p>
        </w:tc>
        <w:tc>
          <w:tcPr>
            <w:tcW w:w="2599" w:type="pct"/>
          </w:tcPr>
          <w:p w:rsidR="00E16529" w:rsidRPr="00932B29" w:rsidRDefault="00E16529" w:rsidP="00E16529">
            <w:pPr>
              <w:jc w:val="center"/>
              <w:rPr>
                <w:szCs w:val="28"/>
                <w:vertAlign w:val="subscript"/>
              </w:rPr>
            </w:pPr>
            <w:proofErr w:type="spellStart"/>
            <w:r w:rsidRPr="00932B29">
              <w:rPr>
                <w:szCs w:val="28"/>
              </w:rPr>
              <w:t>V</w:t>
            </w:r>
            <w:r w:rsidRPr="00932B29">
              <w:rPr>
                <w:szCs w:val="28"/>
                <w:vertAlign w:val="subscript"/>
              </w:rPr>
              <w:t>общ</w:t>
            </w:r>
            <w:proofErr w:type="spellEnd"/>
            <w:r w:rsidRPr="00932B29">
              <w:rPr>
                <w:szCs w:val="28"/>
                <w:vertAlign w:val="subscript"/>
              </w:rPr>
              <w:t xml:space="preserve">. </w:t>
            </w:r>
            <w:r w:rsidRPr="00932B29">
              <w:rPr>
                <w:szCs w:val="28"/>
              </w:rPr>
              <w:t>= V</w:t>
            </w:r>
            <w:r w:rsidRPr="00932B29">
              <w:rPr>
                <w:szCs w:val="28"/>
                <w:vertAlign w:val="subscript"/>
              </w:rPr>
              <w:t xml:space="preserve">1 </w:t>
            </w:r>
            <w:r w:rsidRPr="00932B29">
              <w:rPr>
                <w:szCs w:val="28"/>
              </w:rPr>
              <w:t>+ V</w:t>
            </w:r>
            <w:r w:rsidRPr="00932B29">
              <w:rPr>
                <w:szCs w:val="28"/>
                <w:vertAlign w:val="subscript"/>
              </w:rPr>
              <w:t xml:space="preserve">2 </w:t>
            </w:r>
            <w:r w:rsidRPr="00932B29">
              <w:rPr>
                <w:szCs w:val="28"/>
              </w:rPr>
              <w:t xml:space="preserve">+ … + </w:t>
            </w:r>
            <w:proofErr w:type="spellStart"/>
            <w:r w:rsidRPr="00932B29">
              <w:rPr>
                <w:szCs w:val="28"/>
              </w:rPr>
              <w:t>V</w:t>
            </w:r>
            <w:r w:rsidRPr="00932B29">
              <w:rPr>
                <w:szCs w:val="28"/>
                <w:vertAlign w:val="subscript"/>
              </w:rPr>
              <w:t>n</w:t>
            </w:r>
            <w:proofErr w:type="spellEnd"/>
          </w:p>
          <w:p w:rsidR="00E16529" w:rsidRPr="00932B29" w:rsidRDefault="00E16529" w:rsidP="00E16529">
            <w:pPr>
              <w:jc w:val="both"/>
              <w:rPr>
                <w:szCs w:val="28"/>
              </w:rPr>
            </w:pPr>
            <w:r w:rsidRPr="00932B29">
              <w:rPr>
                <w:szCs w:val="28"/>
              </w:rPr>
              <w:t xml:space="preserve">где: </w:t>
            </w:r>
          </w:p>
          <w:p w:rsidR="00E16529" w:rsidRPr="00932B29" w:rsidRDefault="00E16529" w:rsidP="00E16529">
            <w:pPr>
              <w:jc w:val="both"/>
              <w:rPr>
                <w:szCs w:val="28"/>
              </w:rPr>
            </w:pPr>
            <w:proofErr w:type="spellStart"/>
            <w:r w:rsidRPr="00932B29">
              <w:rPr>
                <w:szCs w:val="28"/>
              </w:rPr>
              <w:lastRenderedPageBreak/>
              <w:t>V</w:t>
            </w:r>
            <w:r w:rsidRPr="00932B29">
              <w:rPr>
                <w:szCs w:val="28"/>
                <w:vertAlign w:val="subscript"/>
              </w:rPr>
              <w:t>общ</w:t>
            </w:r>
            <w:proofErr w:type="spellEnd"/>
            <w:r w:rsidRPr="00932B29">
              <w:rPr>
                <w:szCs w:val="28"/>
                <w:vertAlign w:val="subscript"/>
              </w:rPr>
              <w:t xml:space="preserve">. </w:t>
            </w:r>
            <w:r w:rsidRPr="00932B29">
              <w:rPr>
                <w:szCs w:val="28"/>
              </w:rPr>
              <w:t>– объем вырабатываемой электроэнергии за определенный период (квартал, полугодие, год);</w:t>
            </w:r>
          </w:p>
          <w:p w:rsidR="00F87B5A" w:rsidRPr="00932B29" w:rsidRDefault="00E16529" w:rsidP="00FF151B">
            <w:pPr>
              <w:ind w:left="34" w:firstLine="284"/>
              <w:contextualSpacing/>
              <w:jc w:val="both"/>
              <w:rPr>
                <w:bCs/>
              </w:rPr>
            </w:pPr>
            <w:r w:rsidRPr="00932B29">
              <w:rPr>
                <w:szCs w:val="28"/>
              </w:rPr>
              <w:t>V</w:t>
            </w:r>
            <w:r w:rsidRPr="00932B29">
              <w:rPr>
                <w:szCs w:val="28"/>
                <w:vertAlign w:val="subscript"/>
              </w:rPr>
              <w:t xml:space="preserve">1 </w:t>
            </w:r>
            <w:r w:rsidRPr="00932B29">
              <w:rPr>
                <w:szCs w:val="28"/>
              </w:rPr>
              <w:t>+ V</w:t>
            </w:r>
            <w:r w:rsidRPr="00932B29">
              <w:rPr>
                <w:szCs w:val="28"/>
                <w:vertAlign w:val="subscript"/>
              </w:rPr>
              <w:t xml:space="preserve">2 </w:t>
            </w:r>
            <w:r w:rsidRPr="00932B29">
              <w:rPr>
                <w:szCs w:val="28"/>
              </w:rPr>
              <w:t xml:space="preserve">+ … + </w:t>
            </w:r>
            <w:proofErr w:type="spellStart"/>
            <w:r w:rsidRPr="00932B29">
              <w:rPr>
                <w:szCs w:val="28"/>
              </w:rPr>
              <w:t>V</w:t>
            </w:r>
            <w:r w:rsidRPr="00932B29">
              <w:rPr>
                <w:szCs w:val="28"/>
                <w:vertAlign w:val="subscript"/>
              </w:rPr>
              <w:t>n</w:t>
            </w:r>
            <w:proofErr w:type="spellEnd"/>
            <w:r w:rsidRPr="00932B29">
              <w:rPr>
                <w:szCs w:val="28"/>
              </w:rPr>
              <w:t xml:space="preserve">– объемы электроэнергии, вырабатываемые соответствующими </w:t>
            </w:r>
            <w:proofErr w:type="spellStart"/>
            <w:r w:rsidRPr="00932B29">
              <w:rPr>
                <w:szCs w:val="28"/>
              </w:rPr>
              <w:t>эне</w:t>
            </w:r>
            <w:r w:rsidR="00FF151B" w:rsidRPr="00932B29">
              <w:rPr>
                <w:szCs w:val="28"/>
              </w:rPr>
              <w:t>ргопроизводящими</w:t>
            </w:r>
            <w:proofErr w:type="spellEnd"/>
            <w:r w:rsidR="00FF151B" w:rsidRPr="00932B29">
              <w:rPr>
                <w:szCs w:val="28"/>
              </w:rPr>
              <w:t xml:space="preserve"> организациями.</w:t>
            </w:r>
          </w:p>
        </w:tc>
      </w:tr>
      <w:tr w:rsidR="00F87B5A" w:rsidRPr="00E92235" w:rsidTr="002702FA">
        <w:tc>
          <w:tcPr>
            <w:tcW w:w="193" w:type="pct"/>
          </w:tcPr>
          <w:p w:rsidR="00F87B5A" w:rsidRPr="00E92235" w:rsidRDefault="00F87B5A" w:rsidP="00787546">
            <w:pPr>
              <w:contextualSpacing/>
              <w:jc w:val="both"/>
              <w:rPr>
                <w:rFonts w:eastAsia="Calibri"/>
                <w:lang w:eastAsia="en-US"/>
              </w:rPr>
            </w:pPr>
            <w:r w:rsidRPr="00E92235">
              <w:rPr>
                <w:rFonts w:eastAsia="Calibri"/>
                <w:lang w:eastAsia="en-US"/>
              </w:rPr>
              <w:lastRenderedPageBreak/>
              <w:t>4.2</w:t>
            </w:r>
          </w:p>
        </w:tc>
        <w:tc>
          <w:tcPr>
            <w:tcW w:w="2208" w:type="pct"/>
          </w:tcPr>
          <w:p w:rsidR="00F87B5A" w:rsidRPr="00E92235" w:rsidRDefault="00F87B5A" w:rsidP="00787546">
            <w:pPr>
              <w:contextualSpacing/>
              <w:jc w:val="both"/>
              <w:rPr>
                <w:rFonts w:eastAsia="Calibri"/>
                <w:lang w:eastAsia="en-US"/>
              </w:rPr>
            </w:pPr>
            <w:r w:rsidRPr="00E92235">
              <w:rPr>
                <w:rFonts w:eastAsia="Calibri"/>
                <w:lang w:eastAsia="en-US"/>
              </w:rPr>
              <w:t xml:space="preserve">на местном уровне </w:t>
            </w:r>
            <w:r w:rsidR="00E23625" w:rsidRPr="00E92235">
              <w:rPr>
                <w:rFonts w:eastAsia="Calibri"/>
                <w:lang w:eastAsia="en-US"/>
              </w:rPr>
              <w:br/>
            </w:r>
            <w:r w:rsidRPr="00E92235">
              <w:rPr>
                <w:rFonts w:eastAsia="Calibri"/>
                <w:lang w:eastAsia="en-US"/>
              </w:rPr>
              <w:t>(при необходимости указать на областном/ районном/городском уровнях)</w:t>
            </w:r>
          </w:p>
        </w:tc>
        <w:tc>
          <w:tcPr>
            <w:tcW w:w="2599" w:type="pct"/>
          </w:tcPr>
          <w:p w:rsidR="00F87B5A" w:rsidRPr="00932B29" w:rsidRDefault="00F87B5A" w:rsidP="00787546">
            <w:pPr>
              <w:ind w:left="34" w:firstLine="284"/>
              <w:contextualSpacing/>
              <w:jc w:val="both"/>
              <w:rPr>
                <w:bCs/>
              </w:rPr>
            </w:pPr>
          </w:p>
        </w:tc>
      </w:tr>
      <w:tr w:rsidR="00F87B5A" w:rsidRPr="00E92235" w:rsidTr="002702FA">
        <w:tc>
          <w:tcPr>
            <w:tcW w:w="193" w:type="pct"/>
          </w:tcPr>
          <w:p w:rsidR="00F87B5A" w:rsidRPr="00E92235" w:rsidRDefault="00F87B5A" w:rsidP="00787546">
            <w:pPr>
              <w:spacing w:after="200"/>
              <w:contextualSpacing/>
              <w:rPr>
                <w:rFonts w:eastAsia="Calibri"/>
                <w:lang w:eastAsia="en-US"/>
              </w:rPr>
            </w:pPr>
            <w:r w:rsidRPr="00E92235">
              <w:rPr>
                <w:rFonts w:eastAsia="Calibri"/>
                <w:lang w:eastAsia="en-US"/>
              </w:rPr>
              <w:t>5.</w:t>
            </w:r>
          </w:p>
        </w:tc>
        <w:tc>
          <w:tcPr>
            <w:tcW w:w="2208" w:type="pct"/>
          </w:tcPr>
          <w:p w:rsidR="00F87B5A" w:rsidRPr="00E92235" w:rsidRDefault="00F87B5A" w:rsidP="00787546">
            <w:pPr>
              <w:spacing w:after="200"/>
              <w:contextualSpacing/>
              <w:jc w:val="both"/>
              <w:rPr>
                <w:rFonts w:eastAsia="Calibri"/>
                <w:lang w:eastAsia="en-US"/>
              </w:rPr>
            </w:pPr>
            <w:r w:rsidRPr="00E92235">
              <w:rPr>
                <w:rFonts w:eastAsia="Calibri"/>
                <w:lang w:eastAsia="en-US"/>
              </w:rPr>
              <w:t>Взаимосвязь с показателя</w:t>
            </w:r>
            <w:r w:rsidR="004A6AFB" w:rsidRPr="00E92235">
              <w:rPr>
                <w:rFonts w:eastAsia="Calibri"/>
                <w:lang w:eastAsia="en-US"/>
              </w:rPr>
              <w:t xml:space="preserve">ми вышестоящих документов СГП </w:t>
            </w:r>
            <w:r w:rsidRPr="00E92235">
              <w:rPr>
                <w:rFonts w:eastAsia="Calibri"/>
                <w:lang w:eastAsia="en-US"/>
              </w:rPr>
              <w:t>путем каскадирования или декомпозиции с определением доли вклада каждого государственного органа-соисполнителя в достижении целевого индикатора и</w:t>
            </w:r>
            <w:r w:rsidRPr="00E92235">
              <w:rPr>
                <w:rFonts w:eastAsiaTheme="minorHAnsi"/>
                <w:lang w:eastAsia="en-US"/>
              </w:rPr>
              <w:t xml:space="preserve"> </w:t>
            </w:r>
            <w:r w:rsidRPr="00E92235">
              <w:rPr>
                <w:rFonts w:eastAsia="Calibri"/>
                <w:lang w:eastAsia="en-US"/>
              </w:rPr>
              <w:t>показателя результатов</w:t>
            </w:r>
          </w:p>
        </w:tc>
        <w:tc>
          <w:tcPr>
            <w:tcW w:w="2599" w:type="pct"/>
          </w:tcPr>
          <w:p w:rsidR="00F87B5A" w:rsidRPr="00932B29" w:rsidRDefault="00856486" w:rsidP="00D11FE5">
            <w:pPr>
              <w:spacing w:after="200"/>
              <w:ind w:left="34"/>
              <w:contextualSpacing/>
              <w:jc w:val="both"/>
            </w:pPr>
            <w:r w:rsidRPr="00932B29">
              <w:t>Национальный план развития Респ</w:t>
            </w:r>
            <w:r w:rsidR="0079788B" w:rsidRPr="00932B29">
              <w:t>ублики Казахстан до 2025 года, н</w:t>
            </w:r>
            <w:r w:rsidRPr="00932B29">
              <w:t>апр</w:t>
            </w:r>
            <w:r w:rsidR="008D5AB1" w:rsidRPr="00932B29">
              <w:t xml:space="preserve">авление 3 «Сильная экономика», </w:t>
            </w:r>
            <w:r w:rsidRPr="00932B29">
              <w:t>приоритет «Построение диверсифицированной и инновационной экономики»</w:t>
            </w:r>
            <w:r w:rsidR="00D11FE5" w:rsidRPr="00932B29">
              <w:t xml:space="preserve">, показатель </w:t>
            </w:r>
            <w:r w:rsidR="00D11FE5" w:rsidRPr="00932B29">
              <w:rPr>
                <w:rFonts w:eastAsia="Calibri"/>
                <w:sz w:val="18"/>
                <w:szCs w:val="18"/>
                <w:lang w:eastAsia="en-US"/>
              </w:rPr>
              <w:t xml:space="preserve"> «</w:t>
            </w:r>
            <w:r w:rsidR="00D11FE5" w:rsidRPr="00932B29">
              <w:t>ВВП на душу населения в номинальном выражении», 0,2%.</w:t>
            </w:r>
          </w:p>
        </w:tc>
      </w:tr>
    </w:tbl>
    <w:p w:rsidR="00880279" w:rsidRPr="00E92235" w:rsidRDefault="00880279" w:rsidP="00F87B5A">
      <w:pPr>
        <w:ind w:left="5387"/>
        <w:jc w:val="center"/>
        <w:rPr>
          <w:sz w:val="28"/>
          <w:szCs w:val="28"/>
          <w:lang w:eastAsia="en-US"/>
        </w:rPr>
      </w:pPr>
    </w:p>
    <w:p w:rsidR="008E3155" w:rsidRPr="00E92235" w:rsidRDefault="008E3155" w:rsidP="00F87B5A">
      <w:pPr>
        <w:ind w:left="5387"/>
        <w:jc w:val="center"/>
        <w:rPr>
          <w:sz w:val="28"/>
          <w:szCs w:val="28"/>
          <w:lang w:eastAsia="en-US"/>
        </w:rPr>
      </w:pPr>
    </w:p>
    <w:p w:rsidR="00936389" w:rsidRPr="00E92235" w:rsidRDefault="00936389" w:rsidP="0047725C">
      <w:pPr>
        <w:pStyle w:val="10"/>
        <w:tabs>
          <w:tab w:val="left" w:pos="993"/>
        </w:tabs>
        <w:spacing w:after="0" w:line="240" w:lineRule="auto"/>
        <w:ind w:left="0"/>
        <w:rPr>
          <w:rFonts w:ascii="Times New Roman" w:hAnsi="Times New Roman"/>
          <w:b/>
          <w:sz w:val="28"/>
          <w:szCs w:val="28"/>
          <w:lang w:val="ru-RU"/>
        </w:rPr>
      </w:pPr>
      <w:r w:rsidRPr="00E92235">
        <w:rPr>
          <w:rFonts w:ascii="Times New Roman" w:hAnsi="Times New Roman"/>
          <w:b/>
          <w:sz w:val="28"/>
          <w:szCs w:val="28"/>
          <w:lang w:val="ru-RU"/>
        </w:rPr>
        <w:t>2. Целевой индикатор «Объем добычи урана»</w:t>
      </w:r>
    </w:p>
    <w:tbl>
      <w:tblPr>
        <w:tblpPr w:leftFromText="180" w:rightFromText="180" w:vertAnchor="text" w:horzAnchor="margin" w:tblpXSpec="center" w:tblpY="9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6223"/>
        <w:gridCol w:w="7775"/>
      </w:tblGrid>
      <w:tr w:rsidR="009D5DDE" w:rsidRPr="00E92235" w:rsidTr="002702FA">
        <w:tc>
          <w:tcPr>
            <w:tcW w:w="193" w:type="pct"/>
          </w:tcPr>
          <w:p w:rsidR="009D5DDE" w:rsidRPr="00E92235" w:rsidRDefault="009D5DDE" w:rsidP="009D5DDE">
            <w:r w:rsidRPr="00E92235">
              <w:t>1.</w:t>
            </w:r>
          </w:p>
        </w:tc>
        <w:tc>
          <w:tcPr>
            <w:tcW w:w="2137" w:type="pct"/>
          </w:tcPr>
          <w:p w:rsidR="009D5DDE" w:rsidRPr="00E92235" w:rsidRDefault="009D5DDE" w:rsidP="009D5DDE">
            <w:pPr>
              <w:jc w:val="both"/>
            </w:pPr>
            <w:r w:rsidRPr="00E92235">
              <w:t xml:space="preserve">Определение </w:t>
            </w:r>
            <w:r w:rsidRPr="00E92235">
              <w:rPr>
                <w:rFonts w:eastAsiaTheme="minorHAnsi"/>
                <w:lang w:eastAsia="en-US"/>
              </w:rPr>
              <w:t>целевого</w:t>
            </w:r>
            <w:r w:rsidRPr="00E92235">
              <w:t xml:space="preserve"> индикатора </w:t>
            </w:r>
            <w:r w:rsidRPr="00E92235">
              <w:rPr>
                <w:bCs/>
              </w:rPr>
              <w:t>и</w:t>
            </w:r>
            <w:r w:rsidRPr="00E92235">
              <w:rPr>
                <w:rFonts w:eastAsiaTheme="minorHAnsi"/>
                <w:lang w:eastAsia="en-US"/>
              </w:rPr>
              <w:t xml:space="preserve"> </w:t>
            </w:r>
            <w:r w:rsidRPr="00E92235">
              <w:t>показателя</w:t>
            </w:r>
            <w:r w:rsidRPr="00E92235">
              <w:rPr>
                <w:rFonts w:asciiTheme="minorHAnsi" w:eastAsiaTheme="minorHAnsi" w:hAnsiTheme="minorHAnsi" w:cstheme="minorBidi"/>
                <w:lang w:eastAsia="en-US"/>
              </w:rPr>
              <w:t xml:space="preserve"> </w:t>
            </w:r>
            <w:r w:rsidRPr="00E92235">
              <w:t>результатов</w:t>
            </w:r>
            <w:r w:rsidRPr="00E92235">
              <w:rPr>
                <w:b/>
              </w:rPr>
              <w:t xml:space="preserve"> (</w:t>
            </w:r>
            <w:r w:rsidRPr="00E92235">
              <w:t>понятийный аппарат)</w:t>
            </w:r>
          </w:p>
        </w:tc>
        <w:tc>
          <w:tcPr>
            <w:tcW w:w="2670" w:type="pct"/>
          </w:tcPr>
          <w:p w:rsidR="009D5DDE" w:rsidRPr="00E92235" w:rsidRDefault="009D5DDE" w:rsidP="00B54C1F">
            <w:pPr>
              <w:spacing w:after="200"/>
              <w:jc w:val="both"/>
            </w:pPr>
            <w:r w:rsidRPr="00E92235">
              <w:t xml:space="preserve">Объем добычи урана </w:t>
            </w:r>
            <w:r w:rsidRPr="00E92235">
              <w:rPr>
                <w:szCs w:val="28"/>
              </w:rPr>
              <w:t xml:space="preserve">– </w:t>
            </w:r>
            <w:r w:rsidRPr="00E92235">
              <w:t>это количество добытого урана</w:t>
            </w:r>
            <w:r w:rsidR="0025041B">
              <w:t>,</w:t>
            </w:r>
            <w:r w:rsidRPr="00E92235">
              <w:t xml:space="preserve"> поднятого на поверхность с продуктивными растворами, за вычетом урана, возвращаемого с выщелачивающими растворами в недра.</w:t>
            </w:r>
          </w:p>
        </w:tc>
      </w:tr>
      <w:tr w:rsidR="009D5DDE" w:rsidRPr="00E92235" w:rsidTr="002702FA">
        <w:trPr>
          <w:trHeight w:val="1070"/>
        </w:trPr>
        <w:tc>
          <w:tcPr>
            <w:tcW w:w="193" w:type="pct"/>
          </w:tcPr>
          <w:p w:rsidR="009D5DDE" w:rsidRPr="00E92235" w:rsidRDefault="009D5DDE" w:rsidP="009D5DDE">
            <w:pPr>
              <w:rPr>
                <w:rFonts w:eastAsia="Calibri"/>
                <w:lang w:eastAsia="en-US"/>
              </w:rPr>
            </w:pPr>
            <w:r w:rsidRPr="00E92235">
              <w:rPr>
                <w:rFonts w:eastAsia="Calibri"/>
                <w:lang w:eastAsia="en-US"/>
              </w:rPr>
              <w:t>2.</w:t>
            </w:r>
          </w:p>
        </w:tc>
        <w:tc>
          <w:tcPr>
            <w:tcW w:w="2137" w:type="pct"/>
          </w:tcPr>
          <w:p w:rsidR="009D5DDE" w:rsidRPr="00E92235" w:rsidRDefault="009D5DDE" w:rsidP="009D5DDE">
            <w:pPr>
              <w:jc w:val="both"/>
            </w:pPr>
            <w:r w:rsidRPr="00E92235">
              <w:t>Периодичность и сроки формирования оперативных, предварительных и отчетных данных по целевому индикатору</w:t>
            </w:r>
            <w:r w:rsidRPr="00E92235">
              <w:rPr>
                <w:b/>
              </w:rPr>
              <w:t xml:space="preserve"> </w:t>
            </w:r>
            <w:r w:rsidRPr="00E92235">
              <w:rPr>
                <w:bCs/>
              </w:rPr>
              <w:t>и</w:t>
            </w:r>
            <w:r w:rsidR="00A059C9">
              <w:rPr>
                <w:rFonts w:eastAsiaTheme="minorHAnsi"/>
                <w:lang w:eastAsia="en-US"/>
              </w:rPr>
              <w:t xml:space="preserve"> </w:t>
            </w:r>
            <w:r w:rsidRPr="00E92235">
              <w:t xml:space="preserve">показателю результатов </w:t>
            </w:r>
          </w:p>
        </w:tc>
        <w:tc>
          <w:tcPr>
            <w:tcW w:w="2670" w:type="pct"/>
          </w:tcPr>
          <w:p w:rsidR="009D5DDE" w:rsidRPr="00E92235" w:rsidRDefault="009D5DDE" w:rsidP="009D5DDE">
            <w:pPr>
              <w:spacing w:after="200"/>
              <w:jc w:val="both"/>
            </w:pPr>
            <w:r w:rsidRPr="00E92235">
              <w:t>Ежегодно, к 15 января, следующего за отчетным годом.</w:t>
            </w:r>
          </w:p>
        </w:tc>
      </w:tr>
      <w:tr w:rsidR="009D5DDE" w:rsidRPr="00E92235" w:rsidTr="002702FA">
        <w:tc>
          <w:tcPr>
            <w:tcW w:w="193" w:type="pct"/>
          </w:tcPr>
          <w:p w:rsidR="009D5DDE" w:rsidRPr="00E92235" w:rsidRDefault="009D5DDE" w:rsidP="009D5DDE">
            <w:pPr>
              <w:contextualSpacing/>
              <w:rPr>
                <w:rFonts w:eastAsia="Calibri"/>
                <w:lang w:eastAsia="en-US"/>
              </w:rPr>
            </w:pPr>
            <w:r w:rsidRPr="00E92235">
              <w:rPr>
                <w:rFonts w:eastAsia="Calibri"/>
                <w:lang w:eastAsia="en-US"/>
              </w:rPr>
              <w:t>3.</w:t>
            </w:r>
          </w:p>
        </w:tc>
        <w:tc>
          <w:tcPr>
            <w:tcW w:w="2137" w:type="pct"/>
          </w:tcPr>
          <w:p w:rsidR="009D5DDE" w:rsidRPr="00E92235" w:rsidRDefault="009D5DDE" w:rsidP="009D5DDE">
            <w:pPr>
              <w:contextualSpacing/>
              <w:jc w:val="both"/>
              <w:rPr>
                <w:rFonts w:eastAsia="Calibri"/>
                <w:lang w:eastAsia="en-US"/>
              </w:rPr>
            </w:pPr>
            <w:r w:rsidRPr="00E92235">
              <w:rPr>
                <w:rFonts w:eastAsia="Calibri"/>
                <w:lang w:eastAsia="en-US"/>
              </w:rPr>
              <w:t>Источники информации с указанием ссылки на информационную систему и место размещения отчетных данных по целевому индикатору и</w:t>
            </w:r>
            <w:r w:rsidRPr="00E92235">
              <w:rPr>
                <w:rFonts w:eastAsiaTheme="minorHAnsi"/>
                <w:lang w:eastAsia="en-US"/>
              </w:rPr>
              <w:t xml:space="preserve"> </w:t>
            </w:r>
            <w:r w:rsidR="00A059C9">
              <w:rPr>
                <w:rFonts w:eastAsia="Calibri"/>
                <w:lang w:eastAsia="en-US"/>
              </w:rPr>
              <w:t xml:space="preserve">показателю результатов </w:t>
            </w:r>
            <w:r w:rsidRPr="00E92235">
              <w:rPr>
                <w:rFonts w:eastAsia="Calibri"/>
                <w:lang w:eastAsia="en-US"/>
              </w:rPr>
              <w:t>(при наличии) (с указанием ссылки на веб-сайт и информационную систему)</w:t>
            </w:r>
          </w:p>
        </w:tc>
        <w:tc>
          <w:tcPr>
            <w:tcW w:w="2670" w:type="pct"/>
          </w:tcPr>
          <w:p w:rsidR="009D5DDE" w:rsidRPr="00E92235" w:rsidRDefault="000106DE" w:rsidP="000106DE">
            <w:pPr>
              <w:jc w:val="both"/>
            </w:pPr>
            <w:r w:rsidRPr="00E92235">
              <w:t>Источник информации: е</w:t>
            </w:r>
            <w:r w:rsidR="009D5DDE" w:rsidRPr="00E92235">
              <w:t>жегодная информация АО «НАК «</w:t>
            </w:r>
            <w:proofErr w:type="spellStart"/>
            <w:r w:rsidR="009D5DDE" w:rsidRPr="00E92235">
              <w:t>Казатомпром</w:t>
            </w:r>
            <w:proofErr w:type="spellEnd"/>
            <w:r w:rsidR="009D5DDE" w:rsidRPr="00E92235">
              <w:t xml:space="preserve">» по добыче урана с грифом для служебного пользования (ДСП).   </w:t>
            </w:r>
          </w:p>
          <w:p w:rsidR="009D5DDE" w:rsidRPr="00E92235" w:rsidRDefault="009D5DDE" w:rsidP="000106DE">
            <w:pPr>
              <w:jc w:val="both"/>
            </w:pPr>
          </w:p>
        </w:tc>
      </w:tr>
      <w:tr w:rsidR="009D5DDE" w:rsidRPr="00E92235" w:rsidTr="002702FA">
        <w:tc>
          <w:tcPr>
            <w:tcW w:w="193" w:type="pct"/>
          </w:tcPr>
          <w:p w:rsidR="009D5DDE" w:rsidRPr="00E92235" w:rsidRDefault="009D5DDE" w:rsidP="009D5DDE">
            <w:pPr>
              <w:contextualSpacing/>
              <w:jc w:val="both"/>
              <w:rPr>
                <w:rFonts w:eastAsia="Calibri"/>
                <w:lang w:eastAsia="en-US"/>
              </w:rPr>
            </w:pPr>
            <w:r w:rsidRPr="00E92235">
              <w:rPr>
                <w:rFonts w:eastAsia="Calibri"/>
                <w:lang w:eastAsia="en-US"/>
              </w:rPr>
              <w:t>4.</w:t>
            </w:r>
          </w:p>
        </w:tc>
        <w:tc>
          <w:tcPr>
            <w:tcW w:w="2137" w:type="pct"/>
          </w:tcPr>
          <w:p w:rsidR="009D5DDE" w:rsidRPr="00E92235" w:rsidRDefault="009D5DDE" w:rsidP="009D5DDE">
            <w:pPr>
              <w:contextualSpacing/>
              <w:jc w:val="both"/>
              <w:rPr>
                <w:rFonts w:eastAsia="Calibri"/>
                <w:lang w:eastAsia="en-US"/>
              </w:rPr>
            </w:pPr>
            <w:r w:rsidRPr="00E92235">
              <w:rPr>
                <w:rFonts w:eastAsia="Calibri"/>
                <w:lang w:eastAsia="en-US"/>
              </w:rPr>
              <w:t>Алгоритм целевого индикатора и показателя результатов с отражением детальной и четкой последовательности расчета с указанием единицы измерения</w:t>
            </w:r>
          </w:p>
        </w:tc>
        <w:tc>
          <w:tcPr>
            <w:tcW w:w="2670" w:type="pct"/>
          </w:tcPr>
          <w:p w:rsidR="009D5DDE" w:rsidRPr="00E92235" w:rsidRDefault="009D5DDE" w:rsidP="009D5DDE">
            <w:pPr>
              <w:ind w:left="34"/>
              <w:contextualSpacing/>
              <w:jc w:val="both"/>
              <w:rPr>
                <w:bCs/>
              </w:rPr>
            </w:pPr>
            <w:r w:rsidRPr="00E92235">
              <w:rPr>
                <w:bCs/>
              </w:rPr>
              <w:t xml:space="preserve">На основании данных, полученных от добывающих совместных предприятий и </w:t>
            </w:r>
            <w:r w:rsidRPr="00932B29">
              <w:rPr>
                <w:bCs/>
              </w:rPr>
              <w:t>дочерних зависимых организаций</w:t>
            </w:r>
            <w:r w:rsidR="0025041B" w:rsidRPr="00932B29">
              <w:rPr>
                <w:bCs/>
              </w:rPr>
              <w:t>,</w:t>
            </w:r>
            <w:r w:rsidRPr="00932B29">
              <w:rPr>
                <w:bCs/>
              </w:rPr>
              <w:t xml:space="preserve"> АО «НАК «</w:t>
            </w:r>
            <w:proofErr w:type="spellStart"/>
            <w:r w:rsidRPr="00932B29">
              <w:rPr>
                <w:bCs/>
              </w:rPr>
              <w:t>Казатомпром</w:t>
            </w:r>
            <w:proofErr w:type="spellEnd"/>
            <w:r w:rsidRPr="00932B29">
              <w:rPr>
                <w:bCs/>
              </w:rPr>
              <w:t xml:space="preserve">» анализирует и консолидирует данные по </w:t>
            </w:r>
            <w:r w:rsidR="0082395E" w:rsidRPr="00932B29">
              <w:rPr>
                <w:bCs/>
              </w:rPr>
              <w:t xml:space="preserve">объемам добычи урана </w:t>
            </w:r>
            <w:r w:rsidRPr="00932B29">
              <w:rPr>
                <w:bCs/>
              </w:rPr>
              <w:t>и направляет консолидированную информацию в М</w:t>
            </w:r>
            <w:r w:rsidR="0079788B" w:rsidRPr="00932B29">
              <w:rPr>
                <w:bCs/>
              </w:rPr>
              <w:t>инистерство энергетики</w:t>
            </w:r>
            <w:r w:rsidRPr="00932B29">
              <w:rPr>
                <w:bCs/>
              </w:rPr>
              <w:t xml:space="preserve"> Р</w:t>
            </w:r>
            <w:r w:rsidR="0079788B" w:rsidRPr="00932B29">
              <w:rPr>
                <w:bCs/>
              </w:rPr>
              <w:t xml:space="preserve">еспублики </w:t>
            </w:r>
            <w:r w:rsidRPr="00932B29">
              <w:rPr>
                <w:bCs/>
              </w:rPr>
              <w:t>К</w:t>
            </w:r>
            <w:r w:rsidR="0079788B" w:rsidRPr="00932B29">
              <w:rPr>
                <w:bCs/>
              </w:rPr>
              <w:t>азахстан</w:t>
            </w:r>
            <w:r w:rsidRPr="00932B29">
              <w:rPr>
                <w:bCs/>
              </w:rPr>
              <w:t xml:space="preserve"> к 15 января, следующего</w:t>
            </w:r>
            <w:r w:rsidRPr="00E92235">
              <w:rPr>
                <w:bCs/>
              </w:rPr>
              <w:t xml:space="preserve"> за отчетным годом</w:t>
            </w:r>
            <w:r w:rsidR="00B54C1F" w:rsidRPr="00E92235">
              <w:rPr>
                <w:bCs/>
              </w:rPr>
              <w:t xml:space="preserve"> </w:t>
            </w:r>
            <w:r w:rsidR="00B54C1F" w:rsidRPr="00E92235">
              <w:t>(ед. изм. тонна)</w:t>
            </w:r>
            <w:r w:rsidRPr="00E92235">
              <w:rPr>
                <w:bCs/>
              </w:rPr>
              <w:t>.</w:t>
            </w:r>
          </w:p>
          <w:p w:rsidR="009D5DDE" w:rsidRPr="00E92235" w:rsidRDefault="009D5DDE" w:rsidP="009D5DDE">
            <w:pPr>
              <w:ind w:left="34"/>
              <w:contextualSpacing/>
              <w:jc w:val="both"/>
              <w:rPr>
                <w:bCs/>
                <w:i/>
              </w:rPr>
            </w:pPr>
            <w:r w:rsidRPr="00E92235">
              <w:rPr>
                <w:i/>
              </w:rPr>
              <w:lastRenderedPageBreak/>
              <w:t xml:space="preserve">Информация раскрытию не подлежит и может быть использована только для служебного пользования.   </w:t>
            </w:r>
          </w:p>
        </w:tc>
      </w:tr>
      <w:tr w:rsidR="009D5DDE" w:rsidRPr="00E92235" w:rsidTr="002702FA">
        <w:tc>
          <w:tcPr>
            <w:tcW w:w="193" w:type="pct"/>
          </w:tcPr>
          <w:p w:rsidR="009D5DDE" w:rsidRPr="00E92235" w:rsidRDefault="009D5DDE" w:rsidP="009D5DDE">
            <w:pPr>
              <w:contextualSpacing/>
              <w:jc w:val="both"/>
              <w:rPr>
                <w:rFonts w:eastAsia="Calibri"/>
                <w:lang w:eastAsia="en-US"/>
              </w:rPr>
            </w:pPr>
            <w:r w:rsidRPr="00E92235">
              <w:rPr>
                <w:rFonts w:eastAsia="Calibri"/>
                <w:lang w:eastAsia="en-US"/>
              </w:rPr>
              <w:lastRenderedPageBreak/>
              <w:t>4.1</w:t>
            </w:r>
          </w:p>
        </w:tc>
        <w:tc>
          <w:tcPr>
            <w:tcW w:w="2137" w:type="pct"/>
          </w:tcPr>
          <w:p w:rsidR="009D5DDE" w:rsidRPr="00E92235" w:rsidRDefault="009D5DDE" w:rsidP="009D5DDE">
            <w:pPr>
              <w:contextualSpacing/>
              <w:jc w:val="both"/>
              <w:rPr>
                <w:rFonts w:eastAsia="Calibri"/>
                <w:lang w:eastAsia="en-US"/>
              </w:rPr>
            </w:pPr>
            <w:r w:rsidRPr="00E92235">
              <w:rPr>
                <w:rFonts w:eastAsia="Calibri"/>
                <w:lang w:eastAsia="en-US"/>
              </w:rPr>
              <w:t>на республиканском уровне</w:t>
            </w:r>
          </w:p>
        </w:tc>
        <w:tc>
          <w:tcPr>
            <w:tcW w:w="2670" w:type="pct"/>
          </w:tcPr>
          <w:p w:rsidR="009D5DDE" w:rsidRPr="00E92235" w:rsidRDefault="009D5DDE" w:rsidP="009D5DDE">
            <w:pPr>
              <w:jc w:val="center"/>
              <w:rPr>
                <w:szCs w:val="28"/>
                <w:vertAlign w:val="subscript"/>
              </w:rPr>
            </w:pPr>
            <w:proofErr w:type="spellStart"/>
            <w:r w:rsidRPr="00E92235">
              <w:rPr>
                <w:szCs w:val="28"/>
              </w:rPr>
              <w:t>V</w:t>
            </w:r>
            <w:r w:rsidRPr="00E92235">
              <w:rPr>
                <w:szCs w:val="28"/>
                <w:vertAlign w:val="subscript"/>
              </w:rPr>
              <w:t>общ</w:t>
            </w:r>
            <w:proofErr w:type="spellEnd"/>
            <w:r w:rsidRPr="00E92235">
              <w:rPr>
                <w:szCs w:val="28"/>
                <w:vertAlign w:val="subscript"/>
              </w:rPr>
              <w:t xml:space="preserve">. </w:t>
            </w:r>
            <w:r w:rsidRPr="00E92235">
              <w:rPr>
                <w:szCs w:val="28"/>
              </w:rPr>
              <w:t>= V</w:t>
            </w:r>
            <w:r w:rsidRPr="00E92235">
              <w:rPr>
                <w:szCs w:val="28"/>
                <w:vertAlign w:val="subscript"/>
              </w:rPr>
              <w:t xml:space="preserve">1 </w:t>
            </w:r>
            <w:r w:rsidRPr="00E92235">
              <w:rPr>
                <w:szCs w:val="28"/>
              </w:rPr>
              <w:t>+ V</w:t>
            </w:r>
            <w:r w:rsidRPr="00E92235">
              <w:rPr>
                <w:szCs w:val="28"/>
                <w:vertAlign w:val="subscript"/>
              </w:rPr>
              <w:t xml:space="preserve">2 </w:t>
            </w:r>
            <w:r w:rsidRPr="00E92235">
              <w:rPr>
                <w:szCs w:val="28"/>
              </w:rPr>
              <w:t xml:space="preserve">+ … + </w:t>
            </w:r>
            <w:proofErr w:type="spellStart"/>
            <w:r w:rsidRPr="00E92235">
              <w:rPr>
                <w:szCs w:val="28"/>
              </w:rPr>
              <w:t>V</w:t>
            </w:r>
            <w:r w:rsidRPr="00E92235">
              <w:rPr>
                <w:szCs w:val="28"/>
                <w:vertAlign w:val="subscript"/>
              </w:rPr>
              <w:t>n</w:t>
            </w:r>
            <w:proofErr w:type="spellEnd"/>
          </w:p>
          <w:p w:rsidR="009D5DDE" w:rsidRPr="00E92235" w:rsidRDefault="009D5DDE" w:rsidP="009D5DDE">
            <w:pPr>
              <w:jc w:val="both"/>
              <w:rPr>
                <w:szCs w:val="28"/>
              </w:rPr>
            </w:pPr>
            <w:r w:rsidRPr="00E92235">
              <w:rPr>
                <w:szCs w:val="28"/>
              </w:rPr>
              <w:t xml:space="preserve">где: </w:t>
            </w:r>
          </w:p>
          <w:p w:rsidR="009D5DDE" w:rsidRPr="00E92235" w:rsidRDefault="009D5DDE" w:rsidP="009D5DDE">
            <w:pPr>
              <w:jc w:val="both"/>
              <w:rPr>
                <w:szCs w:val="28"/>
              </w:rPr>
            </w:pPr>
            <w:proofErr w:type="spellStart"/>
            <w:r w:rsidRPr="00E92235">
              <w:rPr>
                <w:szCs w:val="28"/>
              </w:rPr>
              <w:t>V</w:t>
            </w:r>
            <w:r w:rsidRPr="00E92235">
              <w:rPr>
                <w:szCs w:val="28"/>
                <w:vertAlign w:val="subscript"/>
              </w:rPr>
              <w:t>общ</w:t>
            </w:r>
            <w:proofErr w:type="spellEnd"/>
            <w:r w:rsidRPr="00E92235">
              <w:rPr>
                <w:szCs w:val="28"/>
                <w:vertAlign w:val="subscript"/>
              </w:rPr>
              <w:t xml:space="preserve">. </w:t>
            </w:r>
            <w:r w:rsidRPr="00E92235">
              <w:rPr>
                <w:szCs w:val="28"/>
              </w:rPr>
              <w:t>– объем добытого урана за определенный период (квартал, полугодие, год);</w:t>
            </w:r>
          </w:p>
          <w:p w:rsidR="009D5DDE" w:rsidRPr="00E92235" w:rsidRDefault="009D5DDE" w:rsidP="00BC3ABF">
            <w:pPr>
              <w:ind w:left="34"/>
              <w:contextualSpacing/>
              <w:jc w:val="both"/>
              <w:rPr>
                <w:bCs/>
              </w:rPr>
            </w:pPr>
            <w:r w:rsidRPr="00E92235">
              <w:rPr>
                <w:szCs w:val="28"/>
              </w:rPr>
              <w:t>V</w:t>
            </w:r>
            <w:r w:rsidRPr="00E92235">
              <w:rPr>
                <w:szCs w:val="28"/>
                <w:vertAlign w:val="subscript"/>
              </w:rPr>
              <w:t xml:space="preserve">1 </w:t>
            </w:r>
            <w:r w:rsidRPr="00E92235">
              <w:rPr>
                <w:szCs w:val="28"/>
              </w:rPr>
              <w:t>+ V</w:t>
            </w:r>
            <w:r w:rsidRPr="00E92235">
              <w:rPr>
                <w:szCs w:val="28"/>
                <w:vertAlign w:val="subscript"/>
              </w:rPr>
              <w:t xml:space="preserve">2 </w:t>
            </w:r>
            <w:r w:rsidRPr="00E92235">
              <w:rPr>
                <w:szCs w:val="28"/>
              </w:rPr>
              <w:t xml:space="preserve">+ … + </w:t>
            </w:r>
            <w:proofErr w:type="spellStart"/>
            <w:r w:rsidRPr="00E92235">
              <w:rPr>
                <w:szCs w:val="28"/>
              </w:rPr>
              <w:t>V</w:t>
            </w:r>
            <w:r w:rsidRPr="00E92235">
              <w:rPr>
                <w:szCs w:val="28"/>
                <w:vertAlign w:val="subscript"/>
              </w:rPr>
              <w:t>n</w:t>
            </w:r>
            <w:proofErr w:type="spellEnd"/>
            <w:r w:rsidRPr="00E92235">
              <w:rPr>
                <w:szCs w:val="28"/>
              </w:rPr>
              <w:t xml:space="preserve">– объемы урана, добываемый </w:t>
            </w:r>
            <w:r w:rsidRPr="00E92235">
              <w:rPr>
                <w:bCs/>
              </w:rPr>
              <w:t>совместными предприятиями и дочерними зависимыми организациями АО «НАК «</w:t>
            </w:r>
            <w:proofErr w:type="spellStart"/>
            <w:r w:rsidRPr="00E92235">
              <w:rPr>
                <w:bCs/>
              </w:rPr>
              <w:t>Казатомпром</w:t>
            </w:r>
            <w:proofErr w:type="spellEnd"/>
            <w:r w:rsidRPr="00E92235">
              <w:rPr>
                <w:bCs/>
              </w:rPr>
              <w:t>»</w:t>
            </w:r>
            <w:r w:rsidRPr="00E92235">
              <w:rPr>
                <w:szCs w:val="28"/>
              </w:rPr>
              <w:t>.</w:t>
            </w:r>
          </w:p>
        </w:tc>
      </w:tr>
      <w:tr w:rsidR="009D5DDE" w:rsidRPr="00E92235" w:rsidTr="002702FA">
        <w:tc>
          <w:tcPr>
            <w:tcW w:w="193" w:type="pct"/>
          </w:tcPr>
          <w:p w:rsidR="009D5DDE" w:rsidRPr="00E92235" w:rsidRDefault="009D5DDE" w:rsidP="009D5DDE">
            <w:pPr>
              <w:contextualSpacing/>
              <w:jc w:val="both"/>
              <w:rPr>
                <w:rFonts w:eastAsia="Calibri"/>
                <w:lang w:eastAsia="en-US"/>
              </w:rPr>
            </w:pPr>
            <w:r w:rsidRPr="00E92235">
              <w:rPr>
                <w:rFonts w:eastAsia="Calibri"/>
                <w:lang w:eastAsia="en-US"/>
              </w:rPr>
              <w:t>4.2</w:t>
            </w:r>
          </w:p>
        </w:tc>
        <w:tc>
          <w:tcPr>
            <w:tcW w:w="2137" w:type="pct"/>
          </w:tcPr>
          <w:p w:rsidR="009D5DDE" w:rsidRPr="00E92235" w:rsidRDefault="009D5DDE" w:rsidP="009D5DDE">
            <w:pPr>
              <w:contextualSpacing/>
              <w:jc w:val="both"/>
              <w:rPr>
                <w:rFonts w:eastAsia="Calibri"/>
                <w:lang w:eastAsia="en-US"/>
              </w:rPr>
            </w:pPr>
            <w:r w:rsidRPr="00E92235">
              <w:rPr>
                <w:rFonts w:eastAsia="Calibri"/>
                <w:lang w:eastAsia="en-US"/>
              </w:rPr>
              <w:t xml:space="preserve">на местном уровне </w:t>
            </w:r>
            <w:r w:rsidRPr="00E92235">
              <w:rPr>
                <w:rFonts w:eastAsia="Calibri"/>
                <w:lang w:eastAsia="en-US"/>
              </w:rPr>
              <w:br/>
              <w:t>(при необходимости указать на областном/ районном/городском уровнях)</w:t>
            </w:r>
          </w:p>
        </w:tc>
        <w:tc>
          <w:tcPr>
            <w:tcW w:w="2670" w:type="pct"/>
          </w:tcPr>
          <w:p w:rsidR="009D5DDE" w:rsidRPr="00E92235" w:rsidRDefault="009D5DDE" w:rsidP="009D5DDE">
            <w:pPr>
              <w:ind w:left="34" w:firstLine="284"/>
              <w:contextualSpacing/>
              <w:jc w:val="both"/>
              <w:rPr>
                <w:bCs/>
              </w:rPr>
            </w:pPr>
          </w:p>
        </w:tc>
      </w:tr>
      <w:tr w:rsidR="009D5DDE" w:rsidRPr="00E92235" w:rsidTr="002702FA">
        <w:tc>
          <w:tcPr>
            <w:tcW w:w="193" w:type="pct"/>
          </w:tcPr>
          <w:p w:rsidR="009D5DDE" w:rsidRPr="00E92235" w:rsidRDefault="009D5DDE" w:rsidP="009D5DDE">
            <w:pPr>
              <w:spacing w:after="200"/>
              <w:contextualSpacing/>
              <w:rPr>
                <w:rFonts w:eastAsia="Calibri"/>
                <w:lang w:eastAsia="en-US"/>
              </w:rPr>
            </w:pPr>
            <w:r w:rsidRPr="00E92235">
              <w:rPr>
                <w:rFonts w:eastAsia="Calibri"/>
                <w:lang w:eastAsia="en-US"/>
              </w:rPr>
              <w:t>5.</w:t>
            </w:r>
          </w:p>
        </w:tc>
        <w:tc>
          <w:tcPr>
            <w:tcW w:w="2137" w:type="pct"/>
          </w:tcPr>
          <w:p w:rsidR="009D5DDE" w:rsidRPr="00E92235" w:rsidRDefault="009D5DDE" w:rsidP="009D5DDE">
            <w:pPr>
              <w:spacing w:after="200"/>
              <w:contextualSpacing/>
              <w:jc w:val="both"/>
              <w:rPr>
                <w:rFonts w:eastAsia="Calibri"/>
                <w:lang w:eastAsia="en-US"/>
              </w:rPr>
            </w:pPr>
            <w:r w:rsidRPr="00E92235">
              <w:rPr>
                <w:rFonts w:eastAsia="Calibri"/>
                <w:lang w:eastAsia="en-US"/>
              </w:rPr>
              <w:t>Взаимосвязь с показателями вышестоящих документов СГП путем каскадирования или декомпозиции с определением доли вклада каждого государственного органа-соисполнителя в достижении целевого индикатора и</w:t>
            </w:r>
            <w:r w:rsidRPr="00E92235">
              <w:rPr>
                <w:rFonts w:eastAsiaTheme="minorHAnsi"/>
                <w:lang w:eastAsia="en-US"/>
              </w:rPr>
              <w:t xml:space="preserve"> </w:t>
            </w:r>
            <w:r w:rsidRPr="00E92235">
              <w:rPr>
                <w:rFonts w:eastAsia="Calibri"/>
                <w:lang w:eastAsia="en-US"/>
              </w:rPr>
              <w:t>показателя результатов</w:t>
            </w:r>
          </w:p>
        </w:tc>
        <w:tc>
          <w:tcPr>
            <w:tcW w:w="2670" w:type="pct"/>
          </w:tcPr>
          <w:p w:rsidR="009D5DDE" w:rsidRPr="00E92235" w:rsidRDefault="002D7AFF" w:rsidP="009D5DDE">
            <w:pPr>
              <w:spacing w:after="200"/>
              <w:ind w:left="34" w:firstLine="284"/>
              <w:contextualSpacing/>
              <w:jc w:val="both"/>
            </w:pPr>
            <w:r w:rsidRPr="00E92235">
              <w:t xml:space="preserve">Национальный план развития Республики Казахстан до 2025 года, направление 3 </w:t>
            </w:r>
            <w:r w:rsidR="008D5AB1" w:rsidRPr="00E92235">
              <w:t xml:space="preserve">«Сильная экономика», </w:t>
            </w:r>
            <w:r w:rsidRPr="00E92235">
              <w:t xml:space="preserve">приоритет «Построение диверсифицированной и инновационной экономики», показатель </w:t>
            </w:r>
            <w:r w:rsidRPr="00E92235">
              <w:rPr>
                <w:rFonts w:eastAsia="Calibri"/>
                <w:sz w:val="18"/>
                <w:szCs w:val="18"/>
                <w:lang w:eastAsia="en-US"/>
              </w:rPr>
              <w:t xml:space="preserve"> «</w:t>
            </w:r>
            <w:r w:rsidRPr="00E92235">
              <w:t>ВВП на душу населения в номинальном выражении», 0,9%.</w:t>
            </w:r>
          </w:p>
        </w:tc>
      </w:tr>
    </w:tbl>
    <w:p w:rsidR="00936389" w:rsidRPr="00E92235" w:rsidRDefault="00936389" w:rsidP="00936389">
      <w:pPr>
        <w:ind w:left="5387"/>
        <w:jc w:val="center"/>
        <w:rPr>
          <w:sz w:val="28"/>
          <w:szCs w:val="28"/>
          <w:lang w:eastAsia="en-US"/>
        </w:rPr>
      </w:pPr>
    </w:p>
    <w:p w:rsidR="008E3155" w:rsidRPr="00E92235" w:rsidRDefault="008E3155" w:rsidP="00936389">
      <w:pPr>
        <w:ind w:left="5387"/>
        <w:jc w:val="center"/>
        <w:rPr>
          <w:sz w:val="28"/>
          <w:szCs w:val="28"/>
          <w:lang w:eastAsia="en-US"/>
        </w:rPr>
      </w:pPr>
    </w:p>
    <w:p w:rsidR="00936389" w:rsidRPr="00E92235" w:rsidRDefault="00936389" w:rsidP="00557E77">
      <w:pPr>
        <w:pStyle w:val="10"/>
        <w:tabs>
          <w:tab w:val="left" w:pos="993"/>
        </w:tabs>
        <w:spacing w:after="0" w:line="240" w:lineRule="auto"/>
        <w:ind w:left="0"/>
        <w:rPr>
          <w:rFonts w:ascii="Times New Roman" w:hAnsi="Times New Roman"/>
          <w:b/>
          <w:sz w:val="28"/>
          <w:szCs w:val="28"/>
          <w:lang w:val="ru-RU"/>
        </w:rPr>
      </w:pPr>
      <w:r w:rsidRPr="00E92235">
        <w:rPr>
          <w:rFonts w:ascii="Times New Roman" w:hAnsi="Times New Roman"/>
          <w:b/>
          <w:sz w:val="28"/>
          <w:szCs w:val="28"/>
          <w:lang w:val="ru-RU"/>
        </w:rPr>
        <w:t>3. Целевой индикатор «Объем вырабатываемой электроэнергии возобновляемыми источниками энергии»</w:t>
      </w:r>
    </w:p>
    <w:tbl>
      <w:tblPr>
        <w:tblpPr w:leftFromText="180" w:rightFromText="180" w:vertAnchor="text" w:horzAnchor="margin" w:tblpXSpec="center" w:tblpY="9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6223"/>
        <w:gridCol w:w="7775"/>
      </w:tblGrid>
      <w:tr w:rsidR="00936389" w:rsidRPr="00E92235" w:rsidTr="002702FA">
        <w:tc>
          <w:tcPr>
            <w:tcW w:w="193" w:type="pct"/>
          </w:tcPr>
          <w:p w:rsidR="00936389" w:rsidRPr="00E92235" w:rsidRDefault="00936389" w:rsidP="00787546">
            <w:r w:rsidRPr="00E92235">
              <w:t>1.</w:t>
            </w:r>
          </w:p>
        </w:tc>
        <w:tc>
          <w:tcPr>
            <w:tcW w:w="2137" w:type="pct"/>
          </w:tcPr>
          <w:p w:rsidR="00936389" w:rsidRPr="00E92235" w:rsidRDefault="00936389" w:rsidP="00787546">
            <w:pPr>
              <w:jc w:val="both"/>
            </w:pPr>
            <w:r w:rsidRPr="00E92235">
              <w:t xml:space="preserve">Определение </w:t>
            </w:r>
            <w:r w:rsidRPr="00E92235">
              <w:rPr>
                <w:rFonts w:eastAsiaTheme="minorHAnsi"/>
                <w:lang w:eastAsia="en-US"/>
              </w:rPr>
              <w:t>целевого</w:t>
            </w:r>
            <w:r w:rsidRPr="00E92235">
              <w:t xml:space="preserve"> индикатора </w:t>
            </w:r>
            <w:r w:rsidRPr="00E92235">
              <w:rPr>
                <w:bCs/>
              </w:rPr>
              <w:t>и</w:t>
            </w:r>
            <w:r w:rsidRPr="00E92235">
              <w:rPr>
                <w:rFonts w:eastAsiaTheme="minorHAnsi"/>
                <w:lang w:eastAsia="en-US"/>
              </w:rPr>
              <w:t xml:space="preserve"> </w:t>
            </w:r>
            <w:r w:rsidRPr="00E92235">
              <w:t>показателя</w:t>
            </w:r>
            <w:r w:rsidRPr="00E92235">
              <w:rPr>
                <w:rFonts w:asciiTheme="minorHAnsi" w:eastAsiaTheme="minorHAnsi" w:hAnsiTheme="minorHAnsi" w:cstheme="minorBidi"/>
                <w:lang w:eastAsia="en-US"/>
              </w:rPr>
              <w:t xml:space="preserve"> </w:t>
            </w:r>
            <w:r w:rsidRPr="00E92235">
              <w:t>результатов</w:t>
            </w:r>
            <w:r w:rsidRPr="00E92235">
              <w:rPr>
                <w:b/>
              </w:rPr>
              <w:t xml:space="preserve"> (</w:t>
            </w:r>
            <w:r w:rsidRPr="00E92235">
              <w:t>понятийный аппарат)</w:t>
            </w:r>
          </w:p>
        </w:tc>
        <w:tc>
          <w:tcPr>
            <w:tcW w:w="2670" w:type="pct"/>
          </w:tcPr>
          <w:p w:rsidR="00936389" w:rsidRPr="00E92235" w:rsidRDefault="004C4921" w:rsidP="00787546">
            <w:pPr>
              <w:spacing w:after="200"/>
              <w:jc w:val="both"/>
            </w:pPr>
            <w:r w:rsidRPr="00E92235">
              <w:t xml:space="preserve">Объем вырабатываемой электроэнергии возобновляемыми источниками энергии </w:t>
            </w:r>
            <w:r w:rsidR="009218B9" w:rsidRPr="00E92235">
              <w:t>– планируемый показатель доли объема электрической энергии, вырабатываемой объектами по использованию возобновляемых источников энергии, паводковой электрической энергии в общем объеме производства электрической энергии, а также показатели суммарной установленной мощности объектов по использованию возобновляемых источников энергии, в том числе по видам.</w:t>
            </w:r>
          </w:p>
        </w:tc>
      </w:tr>
      <w:tr w:rsidR="00936389" w:rsidRPr="00E92235" w:rsidTr="002702FA">
        <w:trPr>
          <w:trHeight w:val="1070"/>
        </w:trPr>
        <w:tc>
          <w:tcPr>
            <w:tcW w:w="193" w:type="pct"/>
          </w:tcPr>
          <w:p w:rsidR="00936389" w:rsidRPr="00E92235" w:rsidRDefault="00936389" w:rsidP="00787546">
            <w:pPr>
              <w:rPr>
                <w:rFonts w:eastAsia="Calibri"/>
                <w:lang w:eastAsia="en-US"/>
              </w:rPr>
            </w:pPr>
            <w:r w:rsidRPr="00E92235">
              <w:rPr>
                <w:rFonts w:eastAsia="Calibri"/>
                <w:lang w:eastAsia="en-US"/>
              </w:rPr>
              <w:t>2.</w:t>
            </w:r>
          </w:p>
        </w:tc>
        <w:tc>
          <w:tcPr>
            <w:tcW w:w="2137" w:type="pct"/>
          </w:tcPr>
          <w:p w:rsidR="00936389" w:rsidRPr="00E92235" w:rsidRDefault="00936389" w:rsidP="00787546">
            <w:pPr>
              <w:jc w:val="both"/>
            </w:pPr>
            <w:r w:rsidRPr="00E92235">
              <w:t>Периодичность и сроки формирования оперативных, предварительных и отчетных данных по целевому индикатору</w:t>
            </w:r>
            <w:r w:rsidRPr="00E92235">
              <w:rPr>
                <w:b/>
              </w:rPr>
              <w:t xml:space="preserve"> </w:t>
            </w:r>
            <w:r w:rsidRPr="00E92235">
              <w:rPr>
                <w:bCs/>
              </w:rPr>
              <w:t>и</w:t>
            </w:r>
            <w:r w:rsidR="00A059C9">
              <w:rPr>
                <w:rFonts w:eastAsiaTheme="minorHAnsi"/>
                <w:lang w:eastAsia="en-US"/>
              </w:rPr>
              <w:t xml:space="preserve"> </w:t>
            </w:r>
            <w:r w:rsidRPr="00E92235">
              <w:t xml:space="preserve">показателю результатов </w:t>
            </w:r>
          </w:p>
        </w:tc>
        <w:tc>
          <w:tcPr>
            <w:tcW w:w="2670" w:type="pct"/>
          </w:tcPr>
          <w:p w:rsidR="00936389" w:rsidRPr="00E92235" w:rsidRDefault="00936389" w:rsidP="00787546">
            <w:pPr>
              <w:spacing w:after="200"/>
              <w:jc w:val="both"/>
            </w:pPr>
            <w:r w:rsidRPr="00E92235">
              <w:t>Ежегодно, к 10 февраля, следующего за отчетным годом.</w:t>
            </w:r>
          </w:p>
        </w:tc>
      </w:tr>
      <w:tr w:rsidR="00936389" w:rsidRPr="00E92235" w:rsidTr="002702FA">
        <w:tc>
          <w:tcPr>
            <w:tcW w:w="193" w:type="pct"/>
          </w:tcPr>
          <w:p w:rsidR="00936389" w:rsidRPr="00E92235" w:rsidRDefault="00936389" w:rsidP="00936389">
            <w:pPr>
              <w:contextualSpacing/>
              <w:rPr>
                <w:rFonts w:eastAsia="Calibri"/>
                <w:lang w:eastAsia="en-US"/>
              </w:rPr>
            </w:pPr>
            <w:r w:rsidRPr="00E92235">
              <w:rPr>
                <w:rFonts w:eastAsia="Calibri"/>
                <w:lang w:eastAsia="en-US"/>
              </w:rPr>
              <w:t>3.</w:t>
            </w:r>
          </w:p>
        </w:tc>
        <w:tc>
          <w:tcPr>
            <w:tcW w:w="2137" w:type="pct"/>
          </w:tcPr>
          <w:p w:rsidR="00936389" w:rsidRPr="00E92235" w:rsidRDefault="00936389" w:rsidP="00936389">
            <w:pPr>
              <w:contextualSpacing/>
              <w:jc w:val="both"/>
              <w:rPr>
                <w:rFonts w:eastAsia="Calibri"/>
                <w:lang w:eastAsia="en-US"/>
              </w:rPr>
            </w:pPr>
            <w:r w:rsidRPr="00E92235">
              <w:rPr>
                <w:rFonts w:eastAsia="Calibri"/>
                <w:lang w:eastAsia="en-US"/>
              </w:rPr>
              <w:t>Источники информации с указанием ссылки на информационную систему и место размещения отчетных данных по целевому индикатору и</w:t>
            </w:r>
            <w:r w:rsidRPr="00E92235">
              <w:rPr>
                <w:rFonts w:eastAsiaTheme="minorHAnsi"/>
                <w:lang w:eastAsia="en-US"/>
              </w:rPr>
              <w:t xml:space="preserve"> </w:t>
            </w:r>
            <w:r w:rsidR="00A059C9">
              <w:rPr>
                <w:rFonts w:eastAsia="Calibri"/>
                <w:lang w:eastAsia="en-US"/>
              </w:rPr>
              <w:t xml:space="preserve">показателю результатов </w:t>
            </w:r>
            <w:r w:rsidRPr="00E92235">
              <w:rPr>
                <w:rFonts w:eastAsia="Calibri"/>
                <w:lang w:eastAsia="en-US"/>
              </w:rPr>
              <w:lastRenderedPageBreak/>
              <w:t>(при наличии) (с указанием ссылки на веб-сайт и информационную систему)</w:t>
            </w:r>
          </w:p>
        </w:tc>
        <w:tc>
          <w:tcPr>
            <w:tcW w:w="2670" w:type="pct"/>
          </w:tcPr>
          <w:p w:rsidR="00936389" w:rsidRPr="00E92235" w:rsidRDefault="00D0686D" w:rsidP="00B319CA">
            <w:pPr>
              <w:jc w:val="both"/>
            </w:pPr>
            <w:r w:rsidRPr="00E92235">
              <w:lastRenderedPageBreak/>
              <w:t xml:space="preserve">Источник информации: </w:t>
            </w:r>
            <w:proofErr w:type="spellStart"/>
            <w:r w:rsidRPr="00E92235">
              <w:t>энергопроизводящие</w:t>
            </w:r>
            <w:proofErr w:type="spellEnd"/>
            <w:r w:rsidRPr="00E92235">
              <w:t xml:space="preserve"> организации, имеющие заключенные договора с </w:t>
            </w:r>
            <w:r w:rsidR="00495B7C" w:rsidRPr="00E92235">
              <w:t>ТОО «Расчетно-финансовый центр по поддержке ВИЭ» (далее – РФЦ)</w:t>
            </w:r>
            <w:r w:rsidRPr="00E92235">
              <w:t xml:space="preserve"> </w:t>
            </w:r>
            <w:r w:rsidR="00936389" w:rsidRPr="00E92235">
              <w:rPr>
                <w:szCs w:val="28"/>
              </w:rPr>
              <w:t>посредством электронной почты, факса.</w:t>
            </w:r>
          </w:p>
          <w:p w:rsidR="00BA5178" w:rsidRPr="00E92235" w:rsidRDefault="00D0686D" w:rsidP="00B319CA">
            <w:r w:rsidRPr="00E92235">
              <w:lastRenderedPageBreak/>
              <w:t xml:space="preserve">Место размещения отчетных данных: </w:t>
            </w:r>
            <w:hyperlink r:id="rId10" w:history="1">
              <w:r w:rsidR="00BA5178" w:rsidRPr="00E92235">
                <w:rPr>
                  <w:rStyle w:val="ac"/>
                  <w:i/>
                </w:rPr>
                <w:t>www.gov.kz/memleket/entities/energo</w:t>
              </w:r>
            </w:hyperlink>
          </w:p>
        </w:tc>
      </w:tr>
      <w:tr w:rsidR="00936389" w:rsidRPr="00E92235" w:rsidTr="002702FA">
        <w:tc>
          <w:tcPr>
            <w:tcW w:w="193" w:type="pct"/>
          </w:tcPr>
          <w:p w:rsidR="00936389" w:rsidRPr="00E92235" w:rsidRDefault="00936389" w:rsidP="00787546">
            <w:pPr>
              <w:contextualSpacing/>
              <w:jc w:val="both"/>
              <w:rPr>
                <w:rFonts w:eastAsia="Calibri"/>
                <w:lang w:eastAsia="en-US"/>
              </w:rPr>
            </w:pPr>
            <w:r w:rsidRPr="00E92235">
              <w:rPr>
                <w:rFonts w:eastAsia="Calibri"/>
                <w:lang w:eastAsia="en-US"/>
              </w:rPr>
              <w:lastRenderedPageBreak/>
              <w:t>4.</w:t>
            </w:r>
          </w:p>
        </w:tc>
        <w:tc>
          <w:tcPr>
            <w:tcW w:w="2137" w:type="pct"/>
          </w:tcPr>
          <w:p w:rsidR="00936389" w:rsidRPr="00E92235" w:rsidRDefault="00936389" w:rsidP="00787546">
            <w:pPr>
              <w:contextualSpacing/>
              <w:jc w:val="both"/>
              <w:rPr>
                <w:rFonts w:eastAsia="Calibri"/>
                <w:lang w:eastAsia="en-US"/>
              </w:rPr>
            </w:pPr>
            <w:r w:rsidRPr="00E92235">
              <w:rPr>
                <w:rFonts w:eastAsia="Calibri"/>
                <w:lang w:eastAsia="en-US"/>
              </w:rPr>
              <w:t>Алгоритм целевого индикатора и показателя результатов с отражением детальной и четкой последовательности расчета с указанием единицы измерения</w:t>
            </w:r>
          </w:p>
        </w:tc>
        <w:tc>
          <w:tcPr>
            <w:tcW w:w="2670" w:type="pct"/>
          </w:tcPr>
          <w:p w:rsidR="00936389" w:rsidRPr="00932B29" w:rsidRDefault="009218B9" w:rsidP="00E552D8">
            <w:pPr>
              <w:ind w:left="34"/>
              <w:contextualSpacing/>
              <w:jc w:val="both"/>
              <w:rPr>
                <w:bCs/>
              </w:rPr>
            </w:pPr>
            <w:proofErr w:type="spellStart"/>
            <w:r w:rsidRPr="00932B29">
              <w:rPr>
                <w:bCs/>
              </w:rPr>
              <w:t>Энергопроизводящие</w:t>
            </w:r>
            <w:proofErr w:type="spellEnd"/>
            <w:r w:rsidRPr="00932B29">
              <w:rPr>
                <w:bCs/>
              </w:rPr>
              <w:t xml:space="preserve"> организации</w:t>
            </w:r>
            <w:r w:rsidR="0025041B" w:rsidRPr="00932B29">
              <w:rPr>
                <w:bCs/>
              </w:rPr>
              <w:t>,</w:t>
            </w:r>
            <w:r w:rsidRPr="00932B29">
              <w:rPr>
                <w:bCs/>
              </w:rPr>
              <w:t xml:space="preserve"> использующие возобновляемые источники энергии</w:t>
            </w:r>
            <w:r w:rsidR="0025041B" w:rsidRPr="00932B29">
              <w:rPr>
                <w:bCs/>
              </w:rPr>
              <w:t>,</w:t>
            </w:r>
            <w:r w:rsidRPr="00932B29">
              <w:rPr>
                <w:bCs/>
              </w:rPr>
              <w:t xml:space="preserve"> на ежеквартальной основе отправляют информацию</w:t>
            </w:r>
            <w:r w:rsidR="00495B7C" w:rsidRPr="00932B29">
              <w:rPr>
                <w:bCs/>
              </w:rPr>
              <w:t xml:space="preserve"> в РФЦ</w:t>
            </w:r>
            <w:r w:rsidRPr="00932B29">
              <w:rPr>
                <w:bCs/>
              </w:rPr>
              <w:t xml:space="preserve"> об объеме выработанной электроэнергии. Далее</w:t>
            </w:r>
            <w:r w:rsidR="00495B7C" w:rsidRPr="00932B29">
              <w:rPr>
                <w:bCs/>
              </w:rPr>
              <w:t xml:space="preserve"> РФЦ</w:t>
            </w:r>
            <w:r w:rsidRPr="00932B29">
              <w:rPr>
                <w:bCs/>
              </w:rPr>
              <w:t xml:space="preserve"> высчитывается общий объем выработанной электроэнергии все</w:t>
            </w:r>
            <w:r w:rsidR="0079788B" w:rsidRPr="00932B29">
              <w:rPr>
                <w:bCs/>
              </w:rPr>
              <w:t xml:space="preserve">х </w:t>
            </w:r>
            <w:proofErr w:type="spellStart"/>
            <w:r w:rsidR="0079788B" w:rsidRPr="00932B29">
              <w:rPr>
                <w:bCs/>
              </w:rPr>
              <w:t>энергопроизводящих</w:t>
            </w:r>
            <w:proofErr w:type="spellEnd"/>
            <w:r w:rsidR="0079788B" w:rsidRPr="00932B29">
              <w:rPr>
                <w:bCs/>
              </w:rPr>
              <w:t xml:space="preserve"> организаций</w:t>
            </w:r>
            <w:r w:rsidRPr="00932B29">
              <w:rPr>
                <w:bCs/>
              </w:rPr>
              <w:t xml:space="preserve"> (</w:t>
            </w:r>
            <w:proofErr w:type="spellStart"/>
            <w:r w:rsidRPr="00932B29">
              <w:rPr>
                <w:bCs/>
              </w:rPr>
              <w:t>ед.изм</w:t>
            </w:r>
            <w:proofErr w:type="spellEnd"/>
            <w:r w:rsidRPr="00932B29">
              <w:rPr>
                <w:bCs/>
              </w:rPr>
              <w:t>. МВт).</w:t>
            </w:r>
          </w:p>
        </w:tc>
      </w:tr>
      <w:tr w:rsidR="00936389" w:rsidRPr="00E92235" w:rsidTr="002702FA">
        <w:tc>
          <w:tcPr>
            <w:tcW w:w="193" w:type="pct"/>
          </w:tcPr>
          <w:p w:rsidR="00936389" w:rsidRPr="00E92235" w:rsidRDefault="00936389" w:rsidP="00787546">
            <w:pPr>
              <w:contextualSpacing/>
              <w:jc w:val="both"/>
              <w:rPr>
                <w:rFonts w:eastAsia="Calibri"/>
                <w:lang w:eastAsia="en-US"/>
              </w:rPr>
            </w:pPr>
            <w:r w:rsidRPr="00E92235">
              <w:rPr>
                <w:rFonts w:eastAsia="Calibri"/>
                <w:lang w:eastAsia="en-US"/>
              </w:rPr>
              <w:t>4.1</w:t>
            </w:r>
          </w:p>
        </w:tc>
        <w:tc>
          <w:tcPr>
            <w:tcW w:w="2137" w:type="pct"/>
          </w:tcPr>
          <w:p w:rsidR="00936389" w:rsidRPr="00E92235" w:rsidRDefault="00936389" w:rsidP="00787546">
            <w:pPr>
              <w:contextualSpacing/>
              <w:jc w:val="both"/>
              <w:rPr>
                <w:rFonts w:eastAsia="Calibri"/>
                <w:lang w:eastAsia="en-US"/>
              </w:rPr>
            </w:pPr>
            <w:r w:rsidRPr="00E92235">
              <w:rPr>
                <w:rFonts w:eastAsia="Calibri"/>
                <w:lang w:eastAsia="en-US"/>
              </w:rPr>
              <w:t>на республиканском уровне</w:t>
            </w:r>
          </w:p>
        </w:tc>
        <w:tc>
          <w:tcPr>
            <w:tcW w:w="2670" w:type="pct"/>
          </w:tcPr>
          <w:p w:rsidR="00F20F18" w:rsidRPr="00932B29" w:rsidRDefault="00F20F18" w:rsidP="00F20F18">
            <w:pPr>
              <w:jc w:val="center"/>
              <w:rPr>
                <w:szCs w:val="28"/>
                <w:vertAlign w:val="subscript"/>
              </w:rPr>
            </w:pPr>
            <w:proofErr w:type="spellStart"/>
            <w:r w:rsidRPr="00932B29">
              <w:rPr>
                <w:szCs w:val="28"/>
              </w:rPr>
              <w:t>V</w:t>
            </w:r>
            <w:r w:rsidRPr="00932B29">
              <w:rPr>
                <w:szCs w:val="28"/>
                <w:vertAlign w:val="subscript"/>
              </w:rPr>
              <w:t>общ</w:t>
            </w:r>
            <w:proofErr w:type="spellEnd"/>
            <w:r w:rsidRPr="00932B29">
              <w:rPr>
                <w:szCs w:val="28"/>
                <w:vertAlign w:val="subscript"/>
              </w:rPr>
              <w:t xml:space="preserve">. </w:t>
            </w:r>
            <w:r w:rsidRPr="00932B29">
              <w:rPr>
                <w:szCs w:val="28"/>
              </w:rPr>
              <w:t>= V</w:t>
            </w:r>
            <w:r w:rsidRPr="00932B29">
              <w:rPr>
                <w:szCs w:val="28"/>
                <w:vertAlign w:val="subscript"/>
              </w:rPr>
              <w:t xml:space="preserve">1 </w:t>
            </w:r>
            <w:r w:rsidRPr="00932B29">
              <w:rPr>
                <w:szCs w:val="28"/>
              </w:rPr>
              <w:t>+ V</w:t>
            </w:r>
            <w:r w:rsidRPr="00932B29">
              <w:rPr>
                <w:szCs w:val="28"/>
                <w:vertAlign w:val="subscript"/>
              </w:rPr>
              <w:t xml:space="preserve">2 </w:t>
            </w:r>
            <w:r w:rsidRPr="00932B29">
              <w:rPr>
                <w:szCs w:val="28"/>
              </w:rPr>
              <w:t xml:space="preserve">+ … + </w:t>
            </w:r>
            <w:proofErr w:type="spellStart"/>
            <w:r w:rsidRPr="00932B29">
              <w:rPr>
                <w:szCs w:val="28"/>
              </w:rPr>
              <w:t>V</w:t>
            </w:r>
            <w:r w:rsidRPr="00932B29">
              <w:rPr>
                <w:szCs w:val="28"/>
                <w:vertAlign w:val="subscript"/>
              </w:rPr>
              <w:t>n</w:t>
            </w:r>
            <w:proofErr w:type="spellEnd"/>
          </w:p>
          <w:p w:rsidR="00F20F18" w:rsidRPr="00932B29" w:rsidRDefault="00F20F18" w:rsidP="00F20F18">
            <w:pPr>
              <w:jc w:val="both"/>
              <w:rPr>
                <w:szCs w:val="28"/>
              </w:rPr>
            </w:pPr>
            <w:r w:rsidRPr="00932B29">
              <w:rPr>
                <w:szCs w:val="28"/>
              </w:rPr>
              <w:t xml:space="preserve">где: </w:t>
            </w:r>
          </w:p>
          <w:p w:rsidR="00F20F18" w:rsidRPr="00932B29" w:rsidRDefault="00F20F18" w:rsidP="00F20F18">
            <w:pPr>
              <w:jc w:val="both"/>
              <w:rPr>
                <w:szCs w:val="28"/>
              </w:rPr>
            </w:pPr>
            <w:proofErr w:type="spellStart"/>
            <w:r w:rsidRPr="00932B29">
              <w:rPr>
                <w:szCs w:val="28"/>
              </w:rPr>
              <w:t>V</w:t>
            </w:r>
            <w:r w:rsidRPr="00932B29">
              <w:rPr>
                <w:szCs w:val="28"/>
                <w:vertAlign w:val="subscript"/>
              </w:rPr>
              <w:t>общ</w:t>
            </w:r>
            <w:proofErr w:type="spellEnd"/>
            <w:r w:rsidRPr="00932B29">
              <w:rPr>
                <w:szCs w:val="28"/>
                <w:vertAlign w:val="subscript"/>
              </w:rPr>
              <w:t xml:space="preserve">. </w:t>
            </w:r>
            <w:r w:rsidRPr="00932B29">
              <w:rPr>
                <w:szCs w:val="28"/>
              </w:rPr>
              <w:t>– объем вырабатываемой электроэнергии возобновляемыми источниками энергии (ВИЭ) за определенный период (квартал, полугодие, год);</w:t>
            </w:r>
          </w:p>
          <w:p w:rsidR="00936389" w:rsidRPr="00932B29" w:rsidRDefault="00F20F18" w:rsidP="00F20F18">
            <w:pPr>
              <w:ind w:left="34" w:firstLine="284"/>
              <w:contextualSpacing/>
              <w:jc w:val="both"/>
              <w:rPr>
                <w:bCs/>
              </w:rPr>
            </w:pPr>
            <w:r w:rsidRPr="00932B29">
              <w:rPr>
                <w:szCs w:val="28"/>
              </w:rPr>
              <w:t>V</w:t>
            </w:r>
            <w:r w:rsidRPr="00932B29">
              <w:rPr>
                <w:szCs w:val="28"/>
                <w:vertAlign w:val="subscript"/>
              </w:rPr>
              <w:t xml:space="preserve">1 </w:t>
            </w:r>
            <w:r w:rsidRPr="00932B29">
              <w:rPr>
                <w:szCs w:val="28"/>
              </w:rPr>
              <w:t>+ V</w:t>
            </w:r>
            <w:r w:rsidRPr="00932B29">
              <w:rPr>
                <w:szCs w:val="28"/>
                <w:vertAlign w:val="subscript"/>
              </w:rPr>
              <w:t xml:space="preserve">2 </w:t>
            </w:r>
            <w:r w:rsidRPr="00932B29">
              <w:rPr>
                <w:szCs w:val="28"/>
              </w:rPr>
              <w:t xml:space="preserve">+ … + </w:t>
            </w:r>
            <w:proofErr w:type="spellStart"/>
            <w:r w:rsidRPr="00932B29">
              <w:rPr>
                <w:szCs w:val="28"/>
              </w:rPr>
              <w:t>V</w:t>
            </w:r>
            <w:r w:rsidRPr="00932B29">
              <w:rPr>
                <w:szCs w:val="28"/>
                <w:vertAlign w:val="subscript"/>
              </w:rPr>
              <w:t>n</w:t>
            </w:r>
            <w:proofErr w:type="spellEnd"/>
            <w:r w:rsidR="004C4921" w:rsidRPr="00932B29">
              <w:rPr>
                <w:szCs w:val="28"/>
                <w:vertAlign w:val="subscript"/>
              </w:rPr>
              <w:t xml:space="preserve"> </w:t>
            </w:r>
            <w:r w:rsidRPr="00932B29">
              <w:rPr>
                <w:szCs w:val="28"/>
              </w:rPr>
              <w:t xml:space="preserve">– объемы электроэнергии, вырабатываемые соответствующими </w:t>
            </w:r>
            <w:proofErr w:type="spellStart"/>
            <w:r w:rsidRPr="00932B29">
              <w:rPr>
                <w:szCs w:val="28"/>
              </w:rPr>
              <w:t>энергопроизводящими</w:t>
            </w:r>
            <w:proofErr w:type="spellEnd"/>
            <w:r w:rsidRPr="00932B29">
              <w:rPr>
                <w:szCs w:val="28"/>
              </w:rPr>
              <w:t xml:space="preserve"> организациями, использующие ВИЭ.</w:t>
            </w:r>
          </w:p>
        </w:tc>
      </w:tr>
      <w:tr w:rsidR="00936389" w:rsidRPr="00E92235" w:rsidTr="002702FA">
        <w:tc>
          <w:tcPr>
            <w:tcW w:w="193" w:type="pct"/>
          </w:tcPr>
          <w:p w:rsidR="00936389" w:rsidRPr="00E92235" w:rsidRDefault="00936389" w:rsidP="00787546">
            <w:pPr>
              <w:contextualSpacing/>
              <w:jc w:val="both"/>
              <w:rPr>
                <w:rFonts w:eastAsia="Calibri"/>
                <w:lang w:eastAsia="en-US"/>
              </w:rPr>
            </w:pPr>
            <w:r w:rsidRPr="00E92235">
              <w:rPr>
                <w:rFonts w:eastAsia="Calibri"/>
                <w:lang w:eastAsia="en-US"/>
              </w:rPr>
              <w:t>4.2</w:t>
            </w:r>
          </w:p>
        </w:tc>
        <w:tc>
          <w:tcPr>
            <w:tcW w:w="2137" w:type="pct"/>
          </w:tcPr>
          <w:p w:rsidR="00936389" w:rsidRPr="00E92235" w:rsidRDefault="00936389" w:rsidP="00787546">
            <w:pPr>
              <w:contextualSpacing/>
              <w:jc w:val="both"/>
              <w:rPr>
                <w:rFonts w:eastAsia="Calibri"/>
                <w:lang w:eastAsia="en-US"/>
              </w:rPr>
            </w:pPr>
            <w:r w:rsidRPr="00E92235">
              <w:rPr>
                <w:rFonts w:eastAsia="Calibri"/>
                <w:lang w:eastAsia="en-US"/>
              </w:rPr>
              <w:t xml:space="preserve">на местном уровне </w:t>
            </w:r>
            <w:r w:rsidRPr="00E92235">
              <w:rPr>
                <w:rFonts w:eastAsia="Calibri"/>
                <w:lang w:eastAsia="en-US"/>
              </w:rPr>
              <w:br/>
              <w:t>(при необходимости указать на областном/ районном/городском уровнях)</w:t>
            </w:r>
          </w:p>
        </w:tc>
        <w:tc>
          <w:tcPr>
            <w:tcW w:w="2670" w:type="pct"/>
          </w:tcPr>
          <w:p w:rsidR="00936389" w:rsidRPr="00E92235" w:rsidRDefault="00936389" w:rsidP="00787546">
            <w:pPr>
              <w:ind w:left="34" w:firstLine="284"/>
              <w:contextualSpacing/>
              <w:jc w:val="both"/>
              <w:rPr>
                <w:bCs/>
              </w:rPr>
            </w:pPr>
          </w:p>
        </w:tc>
      </w:tr>
      <w:tr w:rsidR="00936389" w:rsidRPr="00E92235" w:rsidTr="002702FA">
        <w:tc>
          <w:tcPr>
            <w:tcW w:w="193" w:type="pct"/>
          </w:tcPr>
          <w:p w:rsidR="00936389" w:rsidRPr="00E92235" w:rsidRDefault="00936389" w:rsidP="00787546">
            <w:pPr>
              <w:spacing w:after="200"/>
              <w:contextualSpacing/>
              <w:rPr>
                <w:rFonts w:eastAsia="Calibri"/>
                <w:lang w:eastAsia="en-US"/>
              </w:rPr>
            </w:pPr>
            <w:r w:rsidRPr="00E92235">
              <w:rPr>
                <w:rFonts w:eastAsia="Calibri"/>
                <w:lang w:eastAsia="en-US"/>
              </w:rPr>
              <w:t>5.</w:t>
            </w:r>
          </w:p>
        </w:tc>
        <w:tc>
          <w:tcPr>
            <w:tcW w:w="2137" w:type="pct"/>
          </w:tcPr>
          <w:p w:rsidR="00936389" w:rsidRPr="00E92235" w:rsidRDefault="00936389" w:rsidP="00787546">
            <w:pPr>
              <w:spacing w:after="200"/>
              <w:contextualSpacing/>
              <w:jc w:val="both"/>
              <w:rPr>
                <w:rFonts w:eastAsia="Calibri"/>
                <w:lang w:eastAsia="en-US"/>
              </w:rPr>
            </w:pPr>
            <w:r w:rsidRPr="00E92235">
              <w:rPr>
                <w:rFonts w:eastAsia="Calibri"/>
                <w:lang w:eastAsia="en-US"/>
              </w:rPr>
              <w:t>Взаимосвязь с показателями вышестоящих документов СГП путем каскадирования или декомпозиции с определением доли вклада каждого государственного органа-соисполнителя в достижении целевого индикатора и</w:t>
            </w:r>
            <w:r w:rsidRPr="00E92235">
              <w:rPr>
                <w:rFonts w:eastAsiaTheme="minorHAnsi"/>
                <w:lang w:eastAsia="en-US"/>
              </w:rPr>
              <w:t xml:space="preserve"> </w:t>
            </w:r>
            <w:r w:rsidRPr="00E92235">
              <w:rPr>
                <w:rFonts w:eastAsia="Calibri"/>
                <w:lang w:eastAsia="en-US"/>
              </w:rPr>
              <w:t>показателя результатов</w:t>
            </w:r>
          </w:p>
        </w:tc>
        <w:tc>
          <w:tcPr>
            <w:tcW w:w="2670" w:type="pct"/>
          </w:tcPr>
          <w:p w:rsidR="00936389" w:rsidRPr="00E92235" w:rsidRDefault="00AD48D5" w:rsidP="00787546">
            <w:pPr>
              <w:spacing w:after="200"/>
              <w:ind w:left="34" w:firstLine="284"/>
              <w:contextualSpacing/>
              <w:jc w:val="both"/>
            </w:pPr>
            <w:r w:rsidRPr="00E92235">
              <w:t xml:space="preserve">Национальный план развития Республики Казахстан до 2025 года, направление 3 «Сильная экономика», приоритет «Построение диверсифицированной и инновационной экономики», показатель </w:t>
            </w:r>
            <w:r w:rsidR="003250E4" w:rsidRPr="00E92235">
              <w:t>«</w:t>
            </w:r>
            <w:r w:rsidR="0077443E" w:rsidRPr="00E92235">
              <w:t>Доля электроэнергии от возобновляемых источников энергии</w:t>
            </w:r>
            <w:r w:rsidR="003250E4" w:rsidRPr="00E92235">
              <w:t>»</w:t>
            </w:r>
            <w:r w:rsidR="00904079" w:rsidRPr="00E92235">
              <w:t>, 100%</w:t>
            </w:r>
            <w:r w:rsidR="0077443E" w:rsidRPr="00E92235">
              <w:t>;</w:t>
            </w:r>
          </w:p>
          <w:p w:rsidR="0077443E" w:rsidRPr="00E92235" w:rsidRDefault="0077443E" w:rsidP="00AD48D5">
            <w:pPr>
              <w:spacing w:after="200"/>
              <w:ind w:left="34" w:firstLine="284"/>
              <w:contextualSpacing/>
              <w:jc w:val="both"/>
            </w:pPr>
            <w:r w:rsidRPr="00E92235">
              <w:rPr>
                <w:color w:val="000000"/>
              </w:rPr>
              <w:t>Национ</w:t>
            </w:r>
            <w:r w:rsidR="00DC4E4F" w:rsidRPr="00E92235">
              <w:rPr>
                <w:color w:val="000000"/>
              </w:rPr>
              <w:t>альный проект</w:t>
            </w:r>
            <w:r w:rsidRPr="00E92235">
              <w:t xml:space="preserve"> «Устойчивый экономический рост, направленный на повышение бл</w:t>
            </w:r>
            <w:r w:rsidR="00AD48D5" w:rsidRPr="00E92235">
              <w:t xml:space="preserve">агосостояния </w:t>
            </w:r>
            <w:proofErr w:type="spellStart"/>
            <w:r w:rsidR="00AD48D5" w:rsidRPr="00E92235">
              <w:t>казахстанцев</w:t>
            </w:r>
            <w:proofErr w:type="spellEnd"/>
            <w:r w:rsidR="00AD48D5" w:rsidRPr="00E92235">
              <w:t>»,</w:t>
            </w:r>
            <w:r w:rsidR="008D5AB1" w:rsidRPr="00E92235">
              <w:t xml:space="preserve"> </w:t>
            </w:r>
            <w:r w:rsidR="00AD48D5" w:rsidRPr="00E92235">
              <w:rPr>
                <w:color w:val="000000"/>
              </w:rPr>
              <w:t xml:space="preserve">показатель </w:t>
            </w:r>
            <w:r w:rsidRPr="00E92235">
              <w:t>«Объем вводимых электрических мощностей ВИЭ, с накоплением»</w:t>
            </w:r>
            <w:r w:rsidR="00904079" w:rsidRPr="00E92235">
              <w:t>, 100%.</w:t>
            </w:r>
          </w:p>
        </w:tc>
      </w:tr>
    </w:tbl>
    <w:p w:rsidR="0096595C" w:rsidRDefault="0096595C" w:rsidP="00E552D8">
      <w:pPr>
        <w:pStyle w:val="10"/>
        <w:tabs>
          <w:tab w:val="left" w:pos="993"/>
        </w:tabs>
        <w:spacing w:after="0" w:line="240" w:lineRule="auto"/>
        <w:ind w:left="0"/>
        <w:rPr>
          <w:rFonts w:ascii="Times New Roman" w:hAnsi="Times New Roman"/>
          <w:b/>
          <w:sz w:val="28"/>
          <w:szCs w:val="28"/>
          <w:lang w:val="ru-RU"/>
        </w:rPr>
      </w:pPr>
    </w:p>
    <w:p w:rsidR="0096595C" w:rsidRDefault="0096595C" w:rsidP="00E552D8">
      <w:pPr>
        <w:pStyle w:val="10"/>
        <w:tabs>
          <w:tab w:val="left" w:pos="993"/>
        </w:tabs>
        <w:spacing w:after="0" w:line="240" w:lineRule="auto"/>
        <w:ind w:left="0"/>
        <w:rPr>
          <w:rFonts w:ascii="Times New Roman" w:hAnsi="Times New Roman"/>
          <w:b/>
          <w:sz w:val="28"/>
          <w:szCs w:val="28"/>
          <w:lang w:val="ru-RU"/>
        </w:rPr>
      </w:pPr>
    </w:p>
    <w:p w:rsidR="00E552D8" w:rsidRPr="00E92235" w:rsidRDefault="00E552D8" w:rsidP="00557E77">
      <w:pPr>
        <w:pStyle w:val="10"/>
        <w:tabs>
          <w:tab w:val="left" w:pos="993"/>
        </w:tabs>
        <w:spacing w:after="0" w:line="240" w:lineRule="auto"/>
        <w:ind w:left="0"/>
        <w:rPr>
          <w:rFonts w:ascii="Times New Roman" w:hAnsi="Times New Roman"/>
          <w:b/>
          <w:sz w:val="28"/>
          <w:szCs w:val="28"/>
          <w:lang w:val="ru-RU"/>
        </w:rPr>
      </w:pPr>
      <w:r w:rsidRPr="00E92235">
        <w:rPr>
          <w:rFonts w:ascii="Times New Roman" w:hAnsi="Times New Roman"/>
          <w:b/>
          <w:sz w:val="28"/>
          <w:szCs w:val="28"/>
          <w:lang w:val="ru-RU"/>
        </w:rPr>
        <w:t>4. Целевой индикатор «Объем добычи нефти»</w:t>
      </w:r>
    </w:p>
    <w:tbl>
      <w:tblPr>
        <w:tblpPr w:leftFromText="180" w:rightFromText="180" w:vertAnchor="text" w:horzAnchor="margin" w:tblpXSpec="center" w:tblpY="9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6223"/>
        <w:gridCol w:w="7775"/>
      </w:tblGrid>
      <w:tr w:rsidR="00E552D8" w:rsidRPr="00E92235" w:rsidTr="002702FA">
        <w:tc>
          <w:tcPr>
            <w:tcW w:w="193" w:type="pct"/>
          </w:tcPr>
          <w:p w:rsidR="00E552D8" w:rsidRPr="00E92235" w:rsidRDefault="00E552D8" w:rsidP="00787546">
            <w:r w:rsidRPr="00E92235">
              <w:t>1.</w:t>
            </w:r>
          </w:p>
        </w:tc>
        <w:tc>
          <w:tcPr>
            <w:tcW w:w="2137" w:type="pct"/>
          </w:tcPr>
          <w:p w:rsidR="00E552D8" w:rsidRPr="00E92235" w:rsidRDefault="00E552D8" w:rsidP="00787546">
            <w:pPr>
              <w:jc w:val="both"/>
            </w:pPr>
            <w:r w:rsidRPr="00E92235">
              <w:t xml:space="preserve">Определение </w:t>
            </w:r>
            <w:r w:rsidRPr="00E92235">
              <w:rPr>
                <w:rFonts w:eastAsiaTheme="minorHAnsi"/>
                <w:lang w:eastAsia="en-US"/>
              </w:rPr>
              <w:t>целевого</w:t>
            </w:r>
            <w:r w:rsidRPr="00E92235">
              <w:t xml:space="preserve"> индикатора </w:t>
            </w:r>
            <w:r w:rsidRPr="00E92235">
              <w:rPr>
                <w:bCs/>
              </w:rPr>
              <w:t>и</w:t>
            </w:r>
            <w:r w:rsidRPr="00E92235">
              <w:rPr>
                <w:rFonts w:eastAsiaTheme="minorHAnsi"/>
                <w:lang w:eastAsia="en-US"/>
              </w:rPr>
              <w:t xml:space="preserve"> </w:t>
            </w:r>
            <w:r w:rsidRPr="00E92235">
              <w:t>показателя</w:t>
            </w:r>
            <w:r w:rsidRPr="00E92235">
              <w:rPr>
                <w:rFonts w:asciiTheme="minorHAnsi" w:eastAsiaTheme="minorHAnsi" w:hAnsiTheme="minorHAnsi" w:cstheme="minorBidi"/>
                <w:lang w:eastAsia="en-US"/>
              </w:rPr>
              <w:t xml:space="preserve"> </w:t>
            </w:r>
            <w:r w:rsidRPr="00E92235">
              <w:t>результатов</w:t>
            </w:r>
            <w:r w:rsidRPr="00E92235">
              <w:rPr>
                <w:b/>
              </w:rPr>
              <w:t xml:space="preserve"> (</w:t>
            </w:r>
            <w:r w:rsidRPr="00E92235">
              <w:t>понятийный аппарат)</w:t>
            </w:r>
          </w:p>
        </w:tc>
        <w:tc>
          <w:tcPr>
            <w:tcW w:w="2670" w:type="pct"/>
          </w:tcPr>
          <w:p w:rsidR="00E552D8" w:rsidRPr="00E92235" w:rsidRDefault="00CE23B8" w:rsidP="00C75027">
            <w:pPr>
              <w:spacing w:after="200"/>
              <w:jc w:val="both"/>
            </w:pPr>
            <w:r w:rsidRPr="00E92235">
              <w:t xml:space="preserve">Объем добычи нефти – общий фактический объем добычи нефти и газового </w:t>
            </w:r>
            <w:r w:rsidRPr="00932B29">
              <w:t xml:space="preserve">конденсата </w:t>
            </w:r>
            <w:proofErr w:type="spellStart"/>
            <w:r w:rsidRPr="00932B29">
              <w:t>недропольз</w:t>
            </w:r>
            <w:r w:rsidR="0079788B" w:rsidRPr="00932B29">
              <w:t>о</w:t>
            </w:r>
            <w:r w:rsidRPr="00932B29">
              <w:t>вателями</w:t>
            </w:r>
            <w:proofErr w:type="spellEnd"/>
            <w:r w:rsidRPr="00932B29">
              <w:t xml:space="preserve"> по Республике</w:t>
            </w:r>
            <w:r w:rsidR="00201879" w:rsidRPr="00932B29">
              <w:t>.</w:t>
            </w:r>
          </w:p>
        </w:tc>
      </w:tr>
      <w:tr w:rsidR="00E552D8" w:rsidRPr="00E92235" w:rsidTr="002702FA">
        <w:trPr>
          <w:trHeight w:val="1070"/>
        </w:trPr>
        <w:tc>
          <w:tcPr>
            <w:tcW w:w="193" w:type="pct"/>
          </w:tcPr>
          <w:p w:rsidR="00E552D8" w:rsidRPr="00E92235" w:rsidRDefault="00E552D8" w:rsidP="00787546">
            <w:pPr>
              <w:rPr>
                <w:rFonts w:eastAsia="Calibri"/>
                <w:lang w:eastAsia="en-US"/>
              </w:rPr>
            </w:pPr>
            <w:r w:rsidRPr="00E92235">
              <w:rPr>
                <w:rFonts w:eastAsia="Calibri"/>
                <w:lang w:eastAsia="en-US"/>
              </w:rPr>
              <w:lastRenderedPageBreak/>
              <w:t>2.</w:t>
            </w:r>
          </w:p>
        </w:tc>
        <w:tc>
          <w:tcPr>
            <w:tcW w:w="2137" w:type="pct"/>
          </w:tcPr>
          <w:p w:rsidR="00E552D8" w:rsidRPr="00E92235" w:rsidRDefault="00E552D8" w:rsidP="00787546">
            <w:pPr>
              <w:jc w:val="both"/>
            </w:pPr>
            <w:r w:rsidRPr="00E92235">
              <w:t>Периодичность и сроки формирования оперативных, предварительных и отчетных данных по целевому индикатору</w:t>
            </w:r>
            <w:r w:rsidRPr="00E92235">
              <w:rPr>
                <w:b/>
              </w:rPr>
              <w:t xml:space="preserve"> </w:t>
            </w:r>
            <w:r w:rsidRPr="00E92235">
              <w:rPr>
                <w:bCs/>
              </w:rPr>
              <w:t>и</w:t>
            </w:r>
            <w:r w:rsidRPr="00E92235">
              <w:rPr>
                <w:rFonts w:eastAsiaTheme="minorHAnsi"/>
                <w:lang w:eastAsia="en-US"/>
              </w:rPr>
              <w:t xml:space="preserve">   </w:t>
            </w:r>
            <w:r w:rsidRPr="00E92235">
              <w:t xml:space="preserve">показателю результатов </w:t>
            </w:r>
          </w:p>
        </w:tc>
        <w:tc>
          <w:tcPr>
            <w:tcW w:w="2670" w:type="pct"/>
          </w:tcPr>
          <w:p w:rsidR="00E552D8" w:rsidRPr="00E92235" w:rsidRDefault="00E552D8" w:rsidP="00787546">
            <w:pPr>
              <w:spacing w:after="200"/>
              <w:jc w:val="both"/>
            </w:pPr>
            <w:r w:rsidRPr="00E92235">
              <w:t>Ежегодно к 20 января, следующего за отчетным годом.</w:t>
            </w:r>
          </w:p>
        </w:tc>
      </w:tr>
      <w:tr w:rsidR="00E552D8" w:rsidRPr="00E92235" w:rsidTr="002702FA">
        <w:tc>
          <w:tcPr>
            <w:tcW w:w="193" w:type="pct"/>
          </w:tcPr>
          <w:p w:rsidR="00E552D8" w:rsidRPr="00E92235" w:rsidRDefault="00E552D8" w:rsidP="00E552D8">
            <w:pPr>
              <w:contextualSpacing/>
              <w:rPr>
                <w:rFonts w:eastAsia="Calibri"/>
                <w:lang w:eastAsia="en-US"/>
              </w:rPr>
            </w:pPr>
            <w:r w:rsidRPr="00E92235">
              <w:rPr>
                <w:rFonts w:eastAsia="Calibri"/>
                <w:lang w:eastAsia="en-US"/>
              </w:rPr>
              <w:t>3.</w:t>
            </w:r>
          </w:p>
        </w:tc>
        <w:tc>
          <w:tcPr>
            <w:tcW w:w="2137" w:type="pct"/>
          </w:tcPr>
          <w:p w:rsidR="00E552D8" w:rsidRPr="00E92235" w:rsidRDefault="00E552D8" w:rsidP="00E552D8">
            <w:pPr>
              <w:contextualSpacing/>
              <w:jc w:val="both"/>
              <w:rPr>
                <w:rFonts w:eastAsia="Calibri"/>
                <w:lang w:eastAsia="en-US"/>
              </w:rPr>
            </w:pPr>
            <w:r w:rsidRPr="00E92235">
              <w:rPr>
                <w:rFonts w:eastAsia="Calibri"/>
                <w:lang w:eastAsia="en-US"/>
              </w:rPr>
              <w:t>Источники информации с указанием ссылки на информационную систему и место размещения отчетных данных по целевому индикатору и</w:t>
            </w:r>
            <w:r w:rsidRPr="00E92235">
              <w:rPr>
                <w:rFonts w:eastAsiaTheme="minorHAnsi"/>
                <w:lang w:eastAsia="en-US"/>
              </w:rPr>
              <w:t xml:space="preserve"> </w:t>
            </w:r>
            <w:r w:rsidR="00A059C9">
              <w:rPr>
                <w:rFonts w:eastAsia="Calibri"/>
                <w:lang w:eastAsia="en-US"/>
              </w:rPr>
              <w:t xml:space="preserve">показателю результатов </w:t>
            </w:r>
            <w:r w:rsidRPr="00E92235">
              <w:rPr>
                <w:rFonts w:eastAsia="Calibri"/>
                <w:lang w:eastAsia="en-US"/>
              </w:rPr>
              <w:t>(при наличии) (с указанием ссылки на веб-сайт и информационную систему)</w:t>
            </w:r>
          </w:p>
        </w:tc>
        <w:tc>
          <w:tcPr>
            <w:tcW w:w="2670" w:type="pct"/>
          </w:tcPr>
          <w:p w:rsidR="00E552D8" w:rsidRPr="00E92235" w:rsidRDefault="00B319CA" w:rsidP="00B319CA">
            <w:pPr>
              <w:jc w:val="both"/>
            </w:pPr>
            <w:r w:rsidRPr="00E92235">
              <w:t xml:space="preserve">Источник информации: </w:t>
            </w:r>
            <w:r w:rsidR="00E552D8" w:rsidRPr="00E92235">
              <w:rPr>
                <w:szCs w:val="28"/>
              </w:rPr>
              <w:t xml:space="preserve">информация АО </w:t>
            </w:r>
            <w:r w:rsidR="000C3147" w:rsidRPr="00E92235">
              <w:rPr>
                <w:szCs w:val="28"/>
              </w:rPr>
              <w:t xml:space="preserve">«Ситуационно-аналитический центр топливно-энергетического комплекса Республики Казахстан» </w:t>
            </w:r>
            <w:r w:rsidR="00E552D8" w:rsidRPr="00E92235">
              <w:rPr>
                <w:szCs w:val="28"/>
              </w:rPr>
              <w:t>по добыче и сдаче нефти, газо</w:t>
            </w:r>
            <w:r w:rsidRPr="00E92235">
              <w:rPr>
                <w:szCs w:val="28"/>
              </w:rPr>
              <w:t xml:space="preserve">вого конденсата согласно форме </w:t>
            </w:r>
            <w:r w:rsidRPr="00E92235">
              <w:rPr>
                <w:i/>
                <w:sz w:val="22"/>
                <w:szCs w:val="28"/>
              </w:rPr>
              <w:t>(Приказ</w:t>
            </w:r>
            <w:r w:rsidR="00E552D8" w:rsidRPr="00E92235">
              <w:rPr>
                <w:i/>
                <w:sz w:val="22"/>
                <w:szCs w:val="28"/>
              </w:rPr>
              <w:t xml:space="preserve"> Министра энергетики Республики Казахстан от 23 мая 2018 года № 203 «Об утверждении форм отчетов при проведении разведки и добычи углеводородов, осуществлении операций в сфере добычи и оборота нефти и (или) сырого газа, урана, угля, проведении опытно-промышленной добычи и добычи урана и Правил их представления» (Приложения №14,18)</w:t>
            </w:r>
            <w:r w:rsidRPr="00E92235">
              <w:rPr>
                <w:i/>
                <w:sz w:val="22"/>
                <w:szCs w:val="28"/>
              </w:rPr>
              <w:t>.</w:t>
            </w:r>
          </w:p>
          <w:p w:rsidR="00BA5178" w:rsidRPr="00E92235" w:rsidRDefault="00B319CA" w:rsidP="00B319CA">
            <w:pPr>
              <w:jc w:val="both"/>
            </w:pPr>
            <w:r w:rsidRPr="00E92235">
              <w:t xml:space="preserve">Место размещения отчетных данных: </w:t>
            </w:r>
            <w:hyperlink r:id="rId11" w:history="1">
              <w:r w:rsidR="00BA5178" w:rsidRPr="00E92235">
                <w:rPr>
                  <w:rStyle w:val="ac"/>
                  <w:i/>
                </w:rPr>
                <w:t>www.gov.kz/memleket/entities/energo</w:t>
              </w:r>
            </w:hyperlink>
          </w:p>
        </w:tc>
      </w:tr>
      <w:tr w:rsidR="00E552D8" w:rsidRPr="00E92235" w:rsidTr="002702FA">
        <w:tc>
          <w:tcPr>
            <w:tcW w:w="193" w:type="pct"/>
          </w:tcPr>
          <w:p w:rsidR="00E552D8" w:rsidRPr="00E92235" w:rsidRDefault="00E552D8" w:rsidP="00787546">
            <w:pPr>
              <w:contextualSpacing/>
              <w:jc w:val="both"/>
              <w:rPr>
                <w:rFonts w:eastAsia="Calibri"/>
                <w:lang w:eastAsia="en-US"/>
              </w:rPr>
            </w:pPr>
            <w:r w:rsidRPr="00E92235">
              <w:rPr>
                <w:rFonts w:eastAsia="Calibri"/>
                <w:lang w:eastAsia="en-US"/>
              </w:rPr>
              <w:t>4.</w:t>
            </w:r>
          </w:p>
        </w:tc>
        <w:tc>
          <w:tcPr>
            <w:tcW w:w="2137" w:type="pct"/>
          </w:tcPr>
          <w:p w:rsidR="00E552D8" w:rsidRPr="00E92235" w:rsidRDefault="00E552D8" w:rsidP="00787546">
            <w:pPr>
              <w:contextualSpacing/>
              <w:jc w:val="both"/>
              <w:rPr>
                <w:rFonts w:eastAsia="Calibri"/>
                <w:lang w:eastAsia="en-US"/>
              </w:rPr>
            </w:pPr>
            <w:r w:rsidRPr="00E92235">
              <w:rPr>
                <w:rFonts w:eastAsia="Calibri"/>
                <w:lang w:eastAsia="en-US"/>
              </w:rPr>
              <w:t>Алгоритм целевого индикатора и показателя результатов с отражением детальной и четкой последовательности расчета с указанием единицы измерения</w:t>
            </w:r>
          </w:p>
        </w:tc>
        <w:tc>
          <w:tcPr>
            <w:tcW w:w="2670" w:type="pct"/>
          </w:tcPr>
          <w:p w:rsidR="00E552D8" w:rsidRPr="00932B29" w:rsidRDefault="00E552D8" w:rsidP="00E552D8">
            <w:pPr>
              <w:ind w:left="34"/>
              <w:contextualSpacing/>
              <w:jc w:val="both"/>
              <w:rPr>
                <w:bCs/>
              </w:rPr>
            </w:pPr>
            <w:r w:rsidRPr="00E92235">
              <w:rPr>
                <w:bCs/>
              </w:rPr>
              <w:t xml:space="preserve">Единая база данных добычи и оборота нефти формируется АО </w:t>
            </w:r>
            <w:r w:rsidR="000C3147" w:rsidRPr="00E92235">
              <w:rPr>
                <w:bCs/>
              </w:rPr>
              <w:t xml:space="preserve">«Ситуационно-аналитический центр топливно-энергетического комплекса Республики Казахстан» </w:t>
            </w:r>
            <w:r w:rsidRPr="00E92235">
              <w:rPr>
                <w:bCs/>
              </w:rPr>
              <w:t xml:space="preserve">на основании ежемесячной информации по добыче нефти, газового конденсата, представляемой </w:t>
            </w:r>
            <w:proofErr w:type="spellStart"/>
            <w:r w:rsidRPr="00E92235">
              <w:rPr>
                <w:bCs/>
              </w:rPr>
              <w:t>недропользователями</w:t>
            </w:r>
            <w:proofErr w:type="spellEnd"/>
            <w:r w:rsidRPr="00E92235">
              <w:rPr>
                <w:bCs/>
              </w:rPr>
              <w:t xml:space="preserve"> ежемесячно, до 5 числа месяца, следующего за отчетным, и ежегодно, до 25 </w:t>
            </w:r>
            <w:r w:rsidRPr="00932B29">
              <w:rPr>
                <w:bCs/>
              </w:rPr>
              <w:t>декабря каждого года.</w:t>
            </w:r>
          </w:p>
          <w:p w:rsidR="00E552D8" w:rsidRPr="00E92235" w:rsidRDefault="00E552D8" w:rsidP="00E552D8">
            <w:pPr>
              <w:ind w:left="34"/>
              <w:contextualSpacing/>
              <w:jc w:val="both"/>
              <w:rPr>
                <w:bCs/>
              </w:rPr>
            </w:pPr>
            <w:r w:rsidRPr="00932B29">
              <w:rPr>
                <w:bCs/>
              </w:rPr>
              <w:t xml:space="preserve">АО </w:t>
            </w:r>
            <w:r w:rsidR="000C3147" w:rsidRPr="00932B29">
              <w:rPr>
                <w:bCs/>
              </w:rPr>
              <w:t>«Ситуационно-аналитический центр топливно-энергетического комплекса Республики Казахстан»</w:t>
            </w:r>
            <w:r w:rsidRPr="00932B29">
              <w:rPr>
                <w:bCs/>
              </w:rPr>
              <w:t xml:space="preserve"> суммирует и предоставляет сводную информацию</w:t>
            </w:r>
            <w:r w:rsidR="00495B7C" w:rsidRPr="00932B29">
              <w:rPr>
                <w:bCs/>
              </w:rPr>
              <w:t xml:space="preserve"> по объему добычи нефти в </w:t>
            </w:r>
            <w:r w:rsidR="00AC2761" w:rsidRPr="00932B29">
              <w:rPr>
                <w:bCs/>
              </w:rPr>
              <w:t>Министерство энергетики Республики Казахстан</w:t>
            </w:r>
            <w:r w:rsidR="00AC2761" w:rsidRPr="00932B29">
              <w:t xml:space="preserve"> </w:t>
            </w:r>
            <w:r w:rsidR="00495B7C" w:rsidRPr="00932B29">
              <w:t>(ед. изм. млн. тонн).</w:t>
            </w:r>
          </w:p>
        </w:tc>
      </w:tr>
      <w:tr w:rsidR="00E552D8" w:rsidRPr="00E92235" w:rsidTr="002702FA">
        <w:tc>
          <w:tcPr>
            <w:tcW w:w="193" w:type="pct"/>
          </w:tcPr>
          <w:p w:rsidR="00E552D8" w:rsidRPr="00E92235" w:rsidRDefault="00E552D8" w:rsidP="00787546">
            <w:pPr>
              <w:contextualSpacing/>
              <w:jc w:val="both"/>
              <w:rPr>
                <w:rFonts w:eastAsia="Calibri"/>
                <w:lang w:eastAsia="en-US"/>
              </w:rPr>
            </w:pPr>
            <w:r w:rsidRPr="00E92235">
              <w:rPr>
                <w:rFonts w:eastAsia="Calibri"/>
                <w:lang w:eastAsia="en-US"/>
              </w:rPr>
              <w:t>4.1</w:t>
            </w:r>
          </w:p>
        </w:tc>
        <w:tc>
          <w:tcPr>
            <w:tcW w:w="2137" w:type="pct"/>
          </w:tcPr>
          <w:p w:rsidR="00E552D8" w:rsidRPr="00E92235" w:rsidRDefault="00E552D8" w:rsidP="00787546">
            <w:pPr>
              <w:contextualSpacing/>
              <w:jc w:val="both"/>
              <w:rPr>
                <w:rFonts w:eastAsia="Calibri"/>
                <w:lang w:eastAsia="en-US"/>
              </w:rPr>
            </w:pPr>
            <w:r w:rsidRPr="00E92235">
              <w:rPr>
                <w:rFonts w:eastAsia="Calibri"/>
                <w:lang w:eastAsia="en-US"/>
              </w:rPr>
              <w:t>на республиканском уровне</w:t>
            </w:r>
          </w:p>
        </w:tc>
        <w:tc>
          <w:tcPr>
            <w:tcW w:w="2670" w:type="pct"/>
          </w:tcPr>
          <w:p w:rsidR="00CD4ACA" w:rsidRPr="00E92235" w:rsidRDefault="00CD4ACA" w:rsidP="00CD4ACA">
            <w:pPr>
              <w:jc w:val="center"/>
              <w:rPr>
                <w:szCs w:val="28"/>
                <w:vertAlign w:val="subscript"/>
              </w:rPr>
            </w:pPr>
            <w:proofErr w:type="spellStart"/>
            <w:r w:rsidRPr="00E92235">
              <w:rPr>
                <w:szCs w:val="28"/>
              </w:rPr>
              <w:t>V</w:t>
            </w:r>
            <w:r w:rsidRPr="00E92235">
              <w:rPr>
                <w:szCs w:val="28"/>
                <w:vertAlign w:val="subscript"/>
              </w:rPr>
              <w:t>общ</w:t>
            </w:r>
            <w:proofErr w:type="spellEnd"/>
            <w:r w:rsidRPr="00E92235">
              <w:rPr>
                <w:szCs w:val="28"/>
                <w:vertAlign w:val="subscript"/>
              </w:rPr>
              <w:t xml:space="preserve">. </w:t>
            </w:r>
            <w:r w:rsidRPr="00E92235">
              <w:rPr>
                <w:szCs w:val="28"/>
              </w:rPr>
              <w:t>= V</w:t>
            </w:r>
            <w:r w:rsidRPr="00E92235">
              <w:rPr>
                <w:szCs w:val="28"/>
                <w:vertAlign w:val="subscript"/>
              </w:rPr>
              <w:t xml:space="preserve">1 </w:t>
            </w:r>
            <w:r w:rsidRPr="00E92235">
              <w:rPr>
                <w:szCs w:val="28"/>
              </w:rPr>
              <w:t>+ V</w:t>
            </w:r>
            <w:r w:rsidRPr="00E92235">
              <w:rPr>
                <w:szCs w:val="28"/>
                <w:vertAlign w:val="subscript"/>
              </w:rPr>
              <w:t xml:space="preserve">2 </w:t>
            </w:r>
            <w:r w:rsidRPr="00E92235">
              <w:rPr>
                <w:szCs w:val="28"/>
              </w:rPr>
              <w:t xml:space="preserve">+ … + </w:t>
            </w:r>
            <w:proofErr w:type="spellStart"/>
            <w:r w:rsidRPr="00E92235">
              <w:rPr>
                <w:szCs w:val="28"/>
              </w:rPr>
              <w:t>V</w:t>
            </w:r>
            <w:r w:rsidRPr="00E92235">
              <w:rPr>
                <w:szCs w:val="28"/>
                <w:vertAlign w:val="subscript"/>
              </w:rPr>
              <w:t>n</w:t>
            </w:r>
            <w:proofErr w:type="spellEnd"/>
          </w:p>
          <w:p w:rsidR="00CD4ACA" w:rsidRPr="00E92235" w:rsidRDefault="00CD4ACA" w:rsidP="00CD4ACA">
            <w:pPr>
              <w:jc w:val="both"/>
              <w:rPr>
                <w:szCs w:val="28"/>
              </w:rPr>
            </w:pPr>
            <w:r w:rsidRPr="00E92235">
              <w:rPr>
                <w:szCs w:val="28"/>
              </w:rPr>
              <w:t xml:space="preserve">где: </w:t>
            </w:r>
          </w:p>
          <w:p w:rsidR="00CD4ACA" w:rsidRPr="00E92235" w:rsidRDefault="00CD4ACA" w:rsidP="00CD4ACA">
            <w:pPr>
              <w:jc w:val="both"/>
              <w:rPr>
                <w:szCs w:val="28"/>
              </w:rPr>
            </w:pPr>
            <w:proofErr w:type="spellStart"/>
            <w:r w:rsidRPr="00E92235">
              <w:rPr>
                <w:szCs w:val="28"/>
              </w:rPr>
              <w:t>V</w:t>
            </w:r>
            <w:r w:rsidRPr="00E92235">
              <w:rPr>
                <w:szCs w:val="28"/>
                <w:vertAlign w:val="subscript"/>
              </w:rPr>
              <w:t>общ</w:t>
            </w:r>
            <w:proofErr w:type="spellEnd"/>
            <w:r w:rsidRPr="00E92235">
              <w:rPr>
                <w:szCs w:val="28"/>
                <w:vertAlign w:val="subscript"/>
              </w:rPr>
              <w:t xml:space="preserve">. </w:t>
            </w:r>
            <w:r w:rsidRPr="00E92235">
              <w:rPr>
                <w:szCs w:val="28"/>
              </w:rPr>
              <w:t xml:space="preserve">– объем </w:t>
            </w:r>
            <w:r w:rsidR="00E56057" w:rsidRPr="00E92235">
              <w:rPr>
                <w:szCs w:val="28"/>
              </w:rPr>
              <w:t>добычи</w:t>
            </w:r>
            <w:r w:rsidRPr="00E92235">
              <w:rPr>
                <w:szCs w:val="28"/>
              </w:rPr>
              <w:t xml:space="preserve"> нефти за определенный период (квартал, полугодие, год);</w:t>
            </w:r>
          </w:p>
          <w:p w:rsidR="00E552D8" w:rsidRPr="00E92235" w:rsidRDefault="00CD4ACA" w:rsidP="00F413FD">
            <w:pPr>
              <w:ind w:left="34"/>
              <w:contextualSpacing/>
              <w:jc w:val="both"/>
              <w:rPr>
                <w:bCs/>
              </w:rPr>
            </w:pPr>
            <w:r w:rsidRPr="00E92235">
              <w:rPr>
                <w:szCs w:val="28"/>
              </w:rPr>
              <w:t>V</w:t>
            </w:r>
            <w:r w:rsidRPr="00E92235">
              <w:rPr>
                <w:szCs w:val="28"/>
                <w:vertAlign w:val="subscript"/>
              </w:rPr>
              <w:t xml:space="preserve">1 </w:t>
            </w:r>
            <w:r w:rsidRPr="00E92235">
              <w:rPr>
                <w:szCs w:val="28"/>
              </w:rPr>
              <w:t>+ V</w:t>
            </w:r>
            <w:r w:rsidRPr="00E92235">
              <w:rPr>
                <w:szCs w:val="28"/>
                <w:vertAlign w:val="subscript"/>
              </w:rPr>
              <w:t xml:space="preserve">2 </w:t>
            </w:r>
            <w:r w:rsidRPr="00E92235">
              <w:rPr>
                <w:szCs w:val="28"/>
              </w:rPr>
              <w:t xml:space="preserve">+ … + </w:t>
            </w:r>
            <w:proofErr w:type="spellStart"/>
            <w:r w:rsidRPr="00E92235">
              <w:rPr>
                <w:szCs w:val="28"/>
              </w:rPr>
              <w:t>V</w:t>
            </w:r>
            <w:r w:rsidRPr="00E92235">
              <w:rPr>
                <w:szCs w:val="28"/>
                <w:vertAlign w:val="subscript"/>
              </w:rPr>
              <w:t>n</w:t>
            </w:r>
            <w:proofErr w:type="spellEnd"/>
            <w:r w:rsidR="008D5AB1" w:rsidRPr="00E92235">
              <w:rPr>
                <w:szCs w:val="28"/>
                <w:vertAlign w:val="subscript"/>
              </w:rPr>
              <w:t xml:space="preserve"> </w:t>
            </w:r>
            <w:r w:rsidRPr="00E92235">
              <w:rPr>
                <w:szCs w:val="28"/>
              </w:rPr>
              <w:t xml:space="preserve">– объемы </w:t>
            </w:r>
            <w:r w:rsidR="00E56057" w:rsidRPr="00E92235">
              <w:rPr>
                <w:szCs w:val="28"/>
              </w:rPr>
              <w:t>нефти</w:t>
            </w:r>
            <w:r w:rsidRPr="00E92235">
              <w:rPr>
                <w:szCs w:val="28"/>
              </w:rPr>
              <w:t xml:space="preserve">, </w:t>
            </w:r>
            <w:r w:rsidR="00E56057" w:rsidRPr="00E92235">
              <w:rPr>
                <w:szCs w:val="28"/>
              </w:rPr>
              <w:t>добываемой на нефтегазовых месторождениях.</w:t>
            </w:r>
          </w:p>
        </w:tc>
      </w:tr>
      <w:tr w:rsidR="00E552D8" w:rsidRPr="00E92235" w:rsidTr="002702FA">
        <w:tc>
          <w:tcPr>
            <w:tcW w:w="193" w:type="pct"/>
          </w:tcPr>
          <w:p w:rsidR="00E552D8" w:rsidRPr="00E92235" w:rsidRDefault="00E552D8" w:rsidP="00787546">
            <w:pPr>
              <w:contextualSpacing/>
              <w:jc w:val="both"/>
              <w:rPr>
                <w:rFonts w:eastAsia="Calibri"/>
                <w:lang w:eastAsia="en-US"/>
              </w:rPr>
            </w:pPr>
            <w:r w:rsidRPr="00E92235">
              <w:rPr>
                <w:rFonts w:eastAsia="Calibri"/>
                <w:lang w:eastAsia="en-US"/>
              </w:rPr>
              <w:t>4.2</w:t>
            </w:r>
          </w:p>
        </w:tc>
        <w:tc>
          <w:tcPr>
            <w:tcW w:w="2137" w:type="pct"/>
          </w:tcPr>
          <w:p w:rsidR="00E552D8" w:rsidRPr="00E92235" w:rsidRDefault="00E552D8" w:rsidP="00787546">
            <w:pPr>
              <w:contextualSpacing/>
              <w:jc w:val="both"/>
              <w:rPr>
                <w:rFonts w:eastAsia="Calibri"/>
                <w:lang w:eastAsia="en-US"/>
              </w:rPr>
            </w:pPr>
            <w:r w:rsidRPr="00E92235">
              <w:rPr>
                <w:rFonts w:eastAsia="Calibri"/>
                <w:lang w:eastAsia="en-US"/>
              </w:rPr>
              <w:t xml:space="preserve">на местном уровне </w:t>
            </w:r>
            <w:r w:rsidRPr="00E92235">
              <w:rPr>
                <w:rFonts w:eastAsia="Calibri"/>
                <w:lang w:eastAsia="en-US"/>
              </w:rPr>
              <w:br/>
              <w:t>(при необходимости указать на областном/ районном/городском уровнях)</w:t>
            </w:r>
          </w:p>
        </w:tc>
        <w:tc>
          <w:tcPr>
            <w:tcW w:w="2670" w:type="pct"/>
          </w:tcPr>
          <w:p w:rsidR="00E552D8" w:rsidRPr="00E92235" w:rsidRDefault="00E552D8" w:rsidP="00787546">
            <w:pPr>
              <w:ind w:left="34" w:firstLine="284"/>
              <w:contextualSpacing/>
              <w:jc w:val="both"/>
              <w:rPr>
                <w:bCs/>
              </w:rPr>
            </w:pPr>
          </w:p>
        </w:tc>
      </w:tr>
      <w:tr w:rsidR="00E552D8" w:rsidRPr="00E92235" w:rsidTr="002702FA">
        <w:tc>
          <w:tcPr>
            <w:tcW w:w="193" w:type="pct"/>
          </w:tcPr>
          <w:p w:rsidR="00E552D8" w:rsidRPr="00E92235" w:rsidRDefault="00E552D8" w:rsidP="00787546">
            <w:pPr>
              <w:spacing w:after="200"/>
              <w:contextualSpacing/>
              <w:rPr>
                <w:rFonts w:eastAsia="Calibri"/>
                <w:lang w:eastAsia="en-US"/>
              </w:rPr>
            </w:pPr>
            <w:r w:rsidRPr="00E92235">
              <w:rPr>
                <w:rFonts w:eastAsia="Calibri"/>
                <w:lang w:eastAsia="en-US"/>
              </w:rPr>
              <w:t>5.</w:t>
            </w:r>
          </w:p>
        </w:tc>
        <w:tc>
          <w:tcPr>
            <w:tcW w:w="2137" w:type="pct"/>
          </w:tcPr>
          <w:p w:rsidR="00E552D8" w:rsidRPr="00E92235" w:rsidRDefault="00E552D8" w:rsidP="00787546">
            <w:pPr>
              <w:spacing w:after="200"/>
              <w:contextualSpacing/>
              <w:jc w:val="both"/>
              <w:rPr>
                <w:rFonts w:eastAsia="Calibri"/>
                <w:lang w:eastAsia="en-US"/>
              </w:rPr>
            </w:pPr>
            <w:r w:rsidRPr="00E92235">
              <w:rPr>
                <w:rFonts w:eastAsia="Calibri"/>
                <w:lang w:eastAsia="en-US"/>
              </w:rPr>
              <w:t xml:space="preserve">Взаимосвязь с показателями вышестоящих документов СГП путем каскадирования или декомпозиции с определением доли вклада каждого государственного </w:t>
            </w:r>
            <w:r w:rsidRPr="00E92235">
              <w:rPr>
                <w:rFonts w:eastAsia="Calibri"/>
                <w:lang w:eastAsia="en-US"/>
              </w:rPr>
              <w:lastRenderedPageBreak/>
              <w:t>органа-соисполнителя в достижении целевого индикатора и</w:t>
            </w:r>
            <w:r w:rsidRPr="00E92235">
              <w:rPr>
                <w:rFonts w:eastAsiaTheme="minorHAnsi"/>
                <w:lang w:eastAsia="en-US"/>
              </w:rPr>
              <w:t xml:space="preserve"> </w:t>
            </w:r>
            <w:r w:rsidRPr="00E92235">
              <w:rPr>
                <w:rFonts w:eastAsia="Calibri"/>
                <w:lang w:eastAsia="en-US"/>
              </w:rPr>
              <w:t>показателя результатов</w:t>
            </w:r>
          </w:p>
        </w:tc>
        <w:tc>
          <w:tcPr>
            <w:tcW w:w="2670" w:type="pct"/>
          </w:tcPr>
          <w:p w:rsidR="00E552D8" w:rsidRPr="00E92235" w:rsidRDefault="00AD48D5" w:rsidP="00AD48D5">
            <w:pPr>
              <w:spacing w:after="200"/>
              <w:ind w:left="34" w:firstLine="284"/>
              <w:contextualSpacing/>
              <w:jc w:val="both"/>
            </w:pPr>
            <w:r w:rsidRPr="00E92235">
              <w:lastRenderedPageBreak/>
              <w:t xml:space="preserve">Национальный план развития Республики Казахстан до 2025 года, направление 3 «Сильная экономика», приоритет «Построение диверсифицированной и инновационной экономики», показатель </w:t>
            </w:r>
            <w:r w:rsidRPr="00E92235">
              <w:rPr>
                <w:rFonts w:eastAsia="Calibri"/>
                <w:sz w:val="18"/>
                <w:szCs w:val="18"/>
                <w:lang w:eastAsia="en-US"/>
              </w:rPr>
              <w:t xml:space="preserve"> «</w:t>
            </w:r>
            <w:r w:rsidRPr="00E92235">
              <w:t>ВВП на душу населения в номинальном выражении», 16%.</w:t>
            </w:r>
          </w:p>
        </w:tc>
      </w:tr>
    </w:tbl>
    <w:p w:rsidR="007044B2" w:rsidRDefault="007044B2" w:rsidP="00E552D8">
      <w:pPr>
        <w:pStyle w:val="10"/>
        <w:tabs>
          <w:tab w:val="left" w:pos="993"/>
        </w:tabs>
        <w:spacing w:after="0" w:line="240" w:lineRule="auto"/>
        <w:ind w:left="0"/>
        <w:rPr>
          <w:rFonts w:ascii="Times New Roman" w:hAnsi="Times New Roman"/>
          <w:b/>
          <w:sz w:val="28"/>
          <w:szCs w:val="28"/>
          <w:lang w:val="ru-RU"/>
        </w:rPr>
      </w:pPr>
    </w:p>
    <w:p w:rsidR="008E3155" w:rsidRPr="00E92235" w:rsidRDefault="008E3155" w:rsidP="00E552D8">
      <w:pPr>
        <w:pStyle w:val="10"/>
        <w:tabs>
          <w:tab w:val="left" w:pos="993"/>
        </w:tabs>
        <w:spacing w:after="0" w:line="240" w:lineRule="auto"/>
        <w:ind w:left="0"/>
        <w:rPr>
          <w:rFonts w:ascii="Times New Roman" w:hAnsi="Times New Roman"/>
          <w:b/>
          <w:sz w:val="28"/>
          <w:szCs w:val="28"/>
          <w:lang w:val="ru-RU"/>
        </w:rPr>
      </w:pPr>
    </w:p>
    <w:p w:rsidR="00E552D8" w:rsidRPr="00E92235" w:rsidRDefault="00E552D8" w:rsidP="00557E77">
      <w:pPr>
        <w:pStyle w:val="10"/>
        <w:tabs>
          <w:tab w:val="left" w:pos="993"/>
        </w:tabs>
        <w:spacing w:after="0" w:line="240" w:lineRule="auto"/>
        <w:ind w:left="0"/>
        <w:rPr>
          <w:rFonts w:ascii="Times New Roman" w:hAnsi="Times New Roman"/>
          <w:b/>
          <w:sz w:val="28"/>
          <w:szCs w:val="28"/>
          <w:lang w:val="ru-RU"/>
        </w:rPr>
      </w:pPr>
      <w:r w:rsidRPr="00E92235">
        <w:rPr>
          <w:rFonts w:ascii="Times New Roman" w:hAnsi="Times New Roman"/>
          <w:b/>
          <w:sz w:val="28"/>
          <w:szCs w:val="28"/>
          <w:lang w:val="ru-RU"/>
        </w:rPr>
        <w:t>5. Целевой индикатор «Объем добычи газа»</w:t>
      </w:r>
    </w:p>
    <w:tbl>
      <w:tblPr>
        <w:tblpPr w:leftFromText="180" w:rightFromText="180" w:vertAnchor="text" w:horzAnchor="margin" w:tblpXSpec="center" w:tblpY="9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6144"/>
        <w:gridCol w:w="7853"/>
      </w:tblGrid>
      <w:tr w:rsidR="00E552D8" w:rsidRPr="00E92235" w:rsidTr="002702FA">
        <w:tc>
          <w:tcPr>
            <w:tcW w:w="193" w:type="pct"/>
          </w:tcPr>
          <w:p w:rsidR="00E552D8" w:rsidRPr="00E92235" w:rsidRDefault="00E552D8" w:rsidP="00787546">
            <w:r w:rsidRPr="00E92235">
              <w:t>1.</w:t>
            </w:r>
          </w:p>
        </w:tc>
        <w:tc>
          <w:tcPr>
            <w:tcW w:w="2110" w:type="pct"/>
          </w:tcPr>
          <w:p w:rsidR="00E552D8" w:rsidRPr="00E92235" w:rsidRDefault="00E552D8" w:rsidP="00787546">
            <w:pPr>
              <w:jc w:val="both"/>
            </w:pPr>
            <w:r w:rsidRPr="00E92235">
              <w:t xml:space="preserve">Определение </w:t>
            </w:r>
            <w:r w:rsidRPr="00E92235">
              <w:rPr>
                <w:rFonts w:eastAsiaTheme="minorHAnsi"/>
                <w:lang w:eastAsia="en-US"/>
              </w:rPr>
              <w:t>целевого</w:t>
            </w:r>
            <w:r w:rsidRPr="00E92235">
              <w:t xml:space="preserve"> индикатора </w:t>
            </w:r>
            <w:r w:rsidRPr="00E92235">
              <w:rPr>
                <w:bCs/>
              </w:rPr>
              <w:t>и</w:t>
            </w:r>
            <w:r w:rsidRPr="00E92235">
              <w:rPr>
                <w:rFonts w:eastAsiaTheme="minorHAnsi"/>
                <w:lang w:eastAsia="en-US"/>
              </w:rPr>
              <w:t xml:space="preserve"> </w:t>
            </w:r>
            <w:r w:rsidRPr="00E92235">
              <w:t>показателя</w:t>
            </w:r>
            <w:r w:rsidRPr="00E92235">
              <w:rPr>
                <w:rFonts w:asciiTheme="minorHAnsi" w:eastAsiaTheme="minorHAnsi" w:hAnsiTheme="minorHAnsi" w:cstheme="minorBidi"/>
                <w:lang w:eastAsia="en-US"/>
              </w:rPr>
              <w:t xml:space="preserve"> </w:t>
            </w:r>
            <w:r w:rsidRPr="00E92235">
              <w:t>результатов</w:t>
            </w:r>
            <w:r w:rsidRPr="00E92235">
              <w:rPr>
                <w:b/>
              </w:rPr>
              <w:t xml:space="preserve"> (</w:t>
            </w:r>
            <w:r w:rsidRPr="00E92235">
              <w:t>понятийный аппарат)</w:t>
            </w:r>
          </w:p>
        </w:tc>
        <w:tc>
          <w:tcPr>
            <w:tcW w:w="2697" w:type="pct"/>
          </w:tcPr>
          <w:p w:rsidR="00E552D8" w:rsidRPr="00E92235" w:rsidRDefault="00450DA8" w:rsidP="00787546">
            <w:pPr>
              <w:spacing w:after="200"/>
              <w:jc w:val="both"/>
            </w:pPr>
            <w:r w:rsidRPr="00E92235">
              <w:t xml:space="preserve">Объем добычи газа – общий фактический объем добычи газа </w:t>
            </w:r>
            <w:proofErr w:type="spellStart"/>
            <w:r w:rsidRPr="00E92235">
              <w:t>недропользователями</w:t>
            </w:r>
            <w:proofErr w:type="spellEnd"/>
            <w:r w:rsidRPr="00E92235">
              <w:t xml:space="preserve"> по Республике</w:t>
            </w:r>
            <w:r w:rsidR="00635E37" w:rsidRPr="00E92235">
              <w:t>.</w:t>
            </w:r>
          </w:p>
        </w:tc>
      </w:tr>
      <w:tr w:rsidR="00E552D8" w:rsidRPr="00E92235" w:rsidTr="002702FA">
        <w:trPr>
          <w:trHeight w:val="1070"/>
        </w:trPr>
        <w:tc>
          <w:tcPr>
            <w:tcW w:w="193" w:type="pct"/>
          </w:tcPr>
          <w:p w:rsidR="00E552D8" w:rsidRPr="00E92235" w:rsidRDefault="00E552D8" w:rsidP="00E552D8">
            <w:pPr>
              <w:rPr>
                <w:rFonts w:eastAsia="Calibri"/>
                <w:lang w:eastAsia="en-US"/>
              </w:rPr>
            </w:pPr>
            <w:r w:rsidRPr="00E92235">
              <w:rPr>
                <w:rFonts w:eastAsia="Calibri"/>
                <w:lang w:eastAsia="en-US"/>
              </w:rPr>
              <w:t>2.</w:t>
            </w:r>
          </w:p>
        </w:tc>
        <w:tc>
          <w:tcPr>
            <w:tcW w:w="2110" w:type="pct"/>
          </w:tcPr>
          <w:p w:rsidR="00E552D8" w:rsidRPr="00E92235" w:rsidRDefault="00E552D8" w:rsidP="00E552D8">
            <w:pPr>
              <w:jc w:val="both"/>
            </w:pPr>
            <w:r w:rsidRPr="00E92235">
              <w:t>Периодичность и сроки формирования оперативных, предварительных и отчетных данных по целевому индикатору</w:t>
            </w:r>
            <w:r w:rsidRPr="00E92235">
              <w:rPr>
                <w:b/>
              </w:rPr>
              <w:t xml:space="preserve"> </w:t>
            </w:r>
            <w:r w:rsidRPr="00E92235">
              <w:rPr>
                <w:bCs/>
              </w:rPr>
              <w:t>и</w:t>
            </w:r>
            <w:r w:rsidRPr="00E92235">
              <w:rPr>
                <w:rFonts w:eastAsiaTheme="minorHAnsi"/>
                <w:lang w:eastAsia="en-US"/>
              </w:rPr>
              <w:t xml:space="preserve">   </w:t>
            </w:r>
            <w:r w:rsidRPr="00E92235">
              <w:t xml:space="preserve">показателю результатов </w:t>
            </w:r>
          </w:p>
        </w:tc>
        <w:tc>
          <w:tcPr>
            <w:tcW w:w="2697" w:type="pct"/>
          </w:tcPr>
          <w:p w:rsidR="00E552D8" w:rsidRPr="00E92235" w:rsidRDefault="00E552D8" w:rsidP="00E552D8">
            <w:pPr>
              <w:pStyle w:val="a4"/>
              <w:ind w:left="34"/>
              <w:jc w:val="both"/>
              <w:rPr>
                <w:szCs w:val="28"/>
              </w:rPr>
            </w:pPr>
            <w:r w:rsidRPr="00E92235">
              <w:rPr>
                <w:szCs w:val="28"/>
              </w:rPr>
              <w:t>Ежегодно, к 20 января, следующего за отчетным годом.</w:t>
            </w:r>
          </w:p>
        </w:tc>
      </w:tr>
      <w:tr w:rsidR="00E552D8" w:rsidRPr="00E92235" w:rsidTr="002702FA">
        <w:tc>
          <w:tcPr>
            <w:tcW w:w="193" w:type="pct"/>
          </w:tcPr>
          <w:p w:rsidR="00E552D8" w:rsidRPr="00E92235" w:rsidRDefault="00E552D8" w:rsidP="00E552D8">
            <w:pPr>
              <w:contextualSpacing/>
              <w:rPr>
                <w:rFonts w:eastAsia="Calibri"/>
                <w:lang w:eastAsia="en-US"/>
              </w:rPr>
            </w:pPr>
            <w:r w:rsidRPr="00E92235">
              <w:rPr>
                <w:rFonts w:eastAsia="Calibri"/>
                <w:lang w:eastAsia="en-US"/>
              </w:rPr>
              <w:t>3.</w:t>
            </w:r>
          </w:p>
        </w:tc>
        <w:tc>
          <w:tcPr>
            <w:tcW w:w="2110" w:type="pct"/>
          </w:tcPr>
          <w:p w:rsidR="00E552D8" w:rsidRPr="00E92235" w:rsidRDefault="00E552D8" w:rsidP="00E552D8">
            <w:pPr>
              <w:contextualSpacing/>
              <w:jc w:val="both"/>
              <w:rPr>
                <w:rFonts w:eastAsia="Calibri"/>
                <w:lang w:eastAsia="en-US"/>
              </w:rPr>
            </w:pPr>
            <w:r w:rsidRPr="00E92235">
              <w:rPr>
                <w:rFonts w:eastAsia="Calibri"/>
                <w:lang w:eastAsia="en-US"/>
              </w:rPr>
              <w:t>Источники информации с указанием ссылки на информационную систему и место размещения отчетных данных по целевому индикатору и</w:t>
            </w:r>
            <w:r w:rsidRPr="00E92235">
              <w:rPr>
                <w:rFonts w:eastAsiaTheme="minorHAnsi"/>
                <w:lang w:eastAsia="en-US"/>
              </w:rPr>
              <w:t xml:space="preserve"> </w:t>
            </w:r>
            <w:r w:rsidR="00A059C9">
              <w:rPr>
                <w:rFonts w:eastAsia="Calibri"/>
                <w:lang w:eastAsia="en-US"/>
              </w:rPr>
              <w:t xml:space="preserve">показателю результатов </w:t>
            </w:r>
            <w:r w:rsidRPr="00E92235">
              <w:rPr>
                <w:rFonts w:eastAsia="Calibri"/>
                <w:lang w:eastAsia="en-US"/>
              </w:rPr>
              <w:t>(при наличии) (с указанием ссылки на веб-сайт и информационную систему)</w:t>
            </w:r>
          </w:p>
        </w:tc>
        <w:tc>
          <w:tcPr>
            <w:tcW w:w="2697" w:type="pct"/>
          </w:tcPr>
          <w:p w:rsidR="00E552D8" w:rsidRPr="00E92235" w:rsidRDefault="00B319CA" w:rsidP="00B319CA">
            <w:pPr>
              <w:jc w:val="both"/>
            </w:pPr>
            <w:r w:rsidRPr="00E92235">
              <w:t>Источник информации: и</w:t>
            </w:r>
            <w:r w:rsidR="00E552D8" w:rsidRPr="00E92235">
              <w:rPr>
                <w:szCs w:val="28"/>
              </w:rPr>
              <w:t xml:space="preserve">нформация АО </w:t>
            </w:r>
            <w:r w:rsidR="000C3147" w:rsidRPr="00E92235">
              <w:rPr>
                <w:szCs w:val="28"/>
              </w:rPr>
              <w:t>«Ситуационно-аналитический центр топливно-энергетического комплекса Республики Казахстан»</w:t>
            </w:r>
            <w:r w:rsidR="00E552D8" w:rsidRPr="00E92235">
              <w:rPr>
                <w:szCs w:val="28"/>
              </w:rPr>
              <w:t xml:space="preserve"> по форме «Фактическая ежемесячная добыч</w:t>
            </w:r>
            <w:r w:rsidRPr="00E92235">
              <w:rPr>
                <w:szCs w:val="28"/>
              </w:rPr>
              <w:t xml:space="preserve">а попутного и природного газа» </w:t>
            </w:r>
            <w:r w:rsidRPr="00E92235">
              <w:rPr>
                <w:i/>
                <w:sz w:val="22"/>
                <w:szCs w:val="28"/>
              </w:rPr>
              <w:t>(Приказ</w:t>
            </w:r>
            <w:r w:rsidR="00E552D8" w:rsidRPr="00E92235">
              <w:rPr>
                <w:i/>
                <w:sz w:val="22"/>
                <w:szCs w:val="28"/>
              </w:rPr>
              <w:t xml:space="preserve"> Министра энергетики Республики Казахстан от 23 мая 2018 года №203 «Об утверждении форм отчетов при проведении разведки и добычи углеводородов, осуществлении операций в сфере добычи и оборота нефти и (или) сырого газа, урана, угля, проведении опытно-промышленной добычи и добычи урана и Правил их представления» (Приложение №25).</w:t>
            </w:r>
          </w:p>
          <w:p w:rsidR="00BA5178" w:rsidRPr="00E92235" w:rsidRDefault="00B319CA" w:rsidP="00B319CA">
            <w:pPr>
              <w:jc w:val="both"/>
            </w:pPr>
            <w:r w:rsidRPr="00E92235">
              <w:t xml:space="preserve">Место размещения отчетных данных: </w:t>
            </w:r>
            <w:hyperlink r:id="rId12" w:history="1">
              <w:r w:rsidR="00BA5178" w:rsidRPr="00E92235">
                <w:rPr>
                  <w:rStyle w:val="ac"/>
                  <w:i/>
                </w:rPr>
                <w:t>www.gov.kz/memleket/entities/energo</w:t>
              </w:r>
            </w:hyperlink>
          </w:p>
          <w:p w:rsidR="00BA5178" w:rsidRPr="00E92235" w:rsidRDefault="00BA5178" w:rsidP="00B319CA">
            <w:pPr>
              <w:jc w:val="both"/>
              <w:rPr>
                <w:szCs w:val="28"/>
              </w:rPr>
            </w:pPr>
          </w:p>
        </w:tc>
      </w:tr>
      <w:tr w:rsidR="00E552D8" w:rsidRPr="00E92235" w:rsidTr="002702FA">
        <w:tc>
          <w:tcPr>
            <w:tcW w:w="193" w:type="pct"/>
          </w:tcPr>
          <w:p w:rsidR="00E552D8" w:rsidRPr="00E92235" w:rsidRDefault="00E552D8" w:rsidP="00E552D8">
            <w:pPr>
              <w:contextualSpacing/>
              <w:jc w:val="both"/>
              <w:rPr>
                <w:rFonts w:eastAsia="Calibri"/>
                <w:lang w:eastAsia="en-US"/>
              </w:rPr>
            </w:pPr>
            <w:r w:rsidRPr="00E92235">
              <w:rPr>
                <w:rFonts w:eastAsia="Calibri"/>
                <w:lang w:eastAsia="en-US"/>
              </w:rPr>
              <w:t>4.</w:t>
            </w:r>
          </w:p>
        </w:tc>
        <w:tc>
          <w:tcPr>
            <w:tcW w:w="2110" w:type="pct"/>
          </w:tcPr>
          <w:p w:rsidR="00E552D8" w:rsidRPr="00E92235" w:rsidRDefault="00E552D8" w:rsidP="00E552D8">
            <w:pPr>
              <w:contextualSpacing/>
              <w:jc w:val="both"/>
              <w:rPr>
                <w:rFonts w:eastAsia="Calibri"/>
                <w:lang w:eastAsia="en-US"/>
              </w:rPr>
            </w:pPr>
            <w:r w:rsidRPr="00E92235">
              <w:rPr>
                <w:rFonts w:eastAsia="Calibri"/>
                <w:lang w:eastAsia="en-US"/>
              </w:rPr>
              <w:t>Алгоритм целевого индикатора и показателя результатов с отражением детальной и четкой последовательности расчета с указанием единицы измерения</w:t>
            </w:r>
          </w:p>
        </w:tc>
        <w:tc>
          <w:tcPr>
            <w:tcW w:w="2697" w:type="pct"/>
          </w:tcPr>
          <w:p w:rsidR="00E552D8" w:rsidRPr="00E92235" w:rsidRDefault="00E552D8" w:rsidP="00E552D8">
            <w:pPr>
              <w:jc w:val="both"/>
              <w:rPr>
                <w:szCs w:val="28"/>
              </w:rPr>
            </w:pPr>
            <w:proofErr w:type="spellStart"/>
            <w:r w:rsidRPr="00E92235">
              <w:rPr>
                <w:szCs w:val="28"/>
              </w:rPr>
              <w:t>Недропользователи</w:t>
            </w:r>
            <w:proofErr w:type="spellEnd"/>
            <w:r w:rsidRPr="00E92235">
              <w:rPr>
                <w:szCs w:val="28"/>
              </w:rPr>
              <w:t xml:space="preserve"> ежемесячно предоставляют в АО </w:t>
            </w:r>
            <w:r w:rsidR="000C3147" w:rsidRPr="00E92235">
              <w:rPr>
                <w:szCs w:val="28"/>
              </w:rPr>
              <w:t xml:space="preserve">«Ситуационно-аналитический центр топливно-энергетического комплекса Республики Казахстан» </w:t>
            </w:r>
            <w:r w:rsidRPr="00E92235">
              <w:rPr>
                <w:szCs w:val="28"/>
              </w:rPr>
              <w:t>информацию по добыче попутного и природного газа.</w:t>
            </w:r>
          </w:p>
          <w:p w:rsidR="00E552D8" w:rsidRPr="00E92235" w:rsidRDefault="00E552D8" w:rsidP="00DA6920">
            <w:pPr>
              <w:jc w:val="both"/>
            </w:pPr>
            <w:r w:rsidRPr="00E92235">
              <w:rPr>
                <w:szCs w:val="28"/>
              </w:rPr>
              <w:t xml:space="preserve">АО </w:t>
            </w:r>
            <w:r w:rsidR="000C3147" w:rsidRPr="00E92235">
              <w:rPr>
                <w:szCs w:val="28"/>
              </w:rPr>
              <w:t>«Ситуационно-аналитический центр топливно-энергетического комплекса Республики Казахстан</w:t>
            </w:r>
            <w:r w:rsidR="000C3147" w:rsidRPr="00932B29">
              <w:rPr>
                <w:szCs w:val="28"/>
              </w:rPr>
              <w:t>»</w:t>
            </w:r>
            <w:r w:rsidRPr="00932B29">
              <w:rPr>
                <w:szCs w:val="28"/>
              </w:rPr>
              <w:t xml:space="preserve"> суммирует представляемую информацию по добыче попутного и природного газа и предоставляет сводную информацию по объему добычи газа в </w:t>
            </w:r>
            <w:r w:rsidR="00AC2761" w:rsidRPr="00932B29">
              <w:rPr>
                <w:bCs/>
              </w:rPr>
              <w:t>Министерство энергетики Республики Казахстан</w:t>
            </w:r>
            <w:r w:rsidR="00AC2761" w:rsidRPr="00932B29">
              <w:t xml:space="preserve"> </w:t>
            </w:r>
            <w:r w:rsidR="00DA6920" w:rsidRPr="00932B29">
              <w:t>(ед. изм.  млрд.м</w:t>
            </w:r>
            <w:r w:rsidR="00DA6920" w:rsidRPr="00932B29">
              <w:rPr>
                <w:vertAlign w:val="superscript"/>
              </w:rPr>
              <w:t>3</w:t>
            </w:r>
            <w:r w:rsidR="00DA6920" w:rsidRPr="00932B29">
              <w:t>)</w:t>
            </w:r>
            <w:r w:rsidR="00DA6920" w:rsidRPr="00932B29">
              <w:rPr>
                <w:bCs/>
              </w:rPr>
              <w:t>.</w:t>
            </w:r>
          </w:p>
        </w:tc>
      </w:tr>
      <w:tr w:rsidR="00E552D8" w:rsidRPr="00E92235" w:rsidTr="002702FA">
        <w:tc>
          <w:tcPr>
            <w:tcW w:w="193" w:type="pct"/>
          </w:tcPr>
          <w:p w:rsidR="00E552D8" w:rsidRPr="00E92235" w:rsidRDefault="00E552D8" w:rsidP="00787546">
            <w:pPr>
              <w:contextualSpacing/>
              <w:jc w:val="both"/>
              <w:rPr>
                <w:rFonts w:eastAsia="Calibri"/>
                <w:lang w:eastAsia="en-US"/>
              </w:rPr>
            </w:pPr>
            <w:r w:rsidRPr="00E92235">
              <w:rPr>
                <w:rFonts w:eastAsia="Calibri"/>
                <w:lang w:eastAsia="en-US"/>
              </w:rPr>
              <w:t>4.1</w:t>
            </w:r>
          </w:p>
        </w:tc>
        <w:tc>
          <w:tcPr>
            <w:tcW w:w="2110" w:type="pct"/>
          </w:tcPr>
          <w:p w:rsidR="00E552D8" w:rsidRPr="00E92235" w:rsidRDefault="00E552D8" w:rsidP="00787546">
            <w:pPr>
              <w:contextualSpacing/>
              <w:jc w:val="both"/>
              <w:rPr>
                <w:rFonts w:eastAsia="Calibri"/>
                <w:lang w:eastAsia="en-US"/>
              </w:rPr>
            </w:pPr>
            <w:r w:rsidRPr="00E92235">
              <w:rPr>
                <w:rFonts w:eastAsia="Calibri"/>
                <w:lang w:eastAsia="en-US"/>
              </w:rPr>
              <w:t>на республиканском уровне</w:t>
            </w:r>
          </w:p>
        </w:tc>
        <w:tc>
          <w:tcPr>
            <w:tcW w:w="2697" w:type="pct"/>
          </w:tcPr>
          <w:p w:rsidR="00A66BD6" w:rsidRPr="00E92235" w:rsidRDefault="00A66BD6" w:rsidP="00A66BD6">
            <w:pPr>
              <w:jc w:val="center"/>
              <w:rPr>
                <w:szCs w:val="28"/>
                <w:vertAlign w:val="subscript"/>
              </w:rPr>
            </w:pPr>
            <w:proofErr w:type="spellStart"/>
            <w:r w:rsidRPr="00E92235">
              <w:rPr>
                <w:szCs w:val="28"/>
              </w:rPr>
              <w:t>V</w:t>
            </w:r>
            <w:r w:rsidRPr="00E92235">
              <w:rPr>
                <w:szCs w:val="28"/>
                <w:vertAlign w:val="subscript"/>
              </w:rPr>
              <w:t>общ</w:t>
            </w:r>
            <w:proofErr w:type="spellEnd"/>
            <w:r w:rsidRPr="00E92235">
              <w:rPr>
                <w:szCs w:val="28"/>
                <w:vertAlign w:val="subscript"/>
              </w:rPr>
              <w:t xml:space="preserve">. </w:t>
            </w:r>
            <w:r w:rsidRPr="00E92235">
              <w:rPr>
                <w:szCs w:val="28"/>
              </w:rPr>
              <w:t>= V</w:t>
            </w:r>
            <w:r w:rsidRPr="00E92235">
              <w:rPr>
                <w:szCs w:val="28"/>
                <w:vertAlign w:val="subscript"/>
              </w:rPr>
              <w:t xml:space="preserve">1 </w:t>
            </w:r>
            <w:r w:rsidRPr="00E92235">
              <w:rPr>
                <w:szCs w:val="28"/>
              </w:rPr>
              <w:t>+ V</w:t>
            </w:r>
            <w:r w:rsidRPr="00E92235">
              <w:rPr>
                <w:szCs w:val="28"/>
                <w:vertAlign w:val="subscript"/>
              </w:rPr>
              <w:t xml:space="preserve">2 </w:t>
            </w:r>
            <w:r w:rsidRPr="00E92235">
              <w:rPr>
                <w:szCs w:val="28"/>
              </w:rPr>
              <w:t xml:space="preserve">+ … + </w:t>
            </w:r>
            <w:proofErr w:type="spellStart"/>
            <w:r w:rsidRPr="00E92235">
              <w:rPr>
                <w:szCs w:val="28"/>
              </w:rPr>
              <w:t>V</w:t>
            </w:r>
            <w:r w:rsidRPr="00E92235">
              <w:rPr>
                <w:szCs w:val="28"/>
                <w:vertAlign w:val="subscript"/>
              </w:rPr>
              <w:t>n</w:t>
            </w:r>
            <w:proofErr w:type="spellEnd"/>
          </w:p>
          <w:p w:rsidR="00A66BD6" w:rsidRPr="00E92235" w:rsidRDefault="00A66BD6" w:rsidP="00A66BD6">
            <w:pPr>
              <w:jc w:val="both"/>
              <w:rPr>
                <w:szCs w:val="28"/>
              </w:rPr>
            </w:pPr>
            <w:r w:rsidRPr="00E92235">
              <w:rPr>
                <w:szCs w:val="28"/>
              </w:rPr>
              <w:t xml:space="preserve">где: </w:t>
            </w:r>
          </w:p>
          <w:p w:rsidR="00A66BD6" w:rsidRPr="00E92235" w:rsidRDefault="00A66BD6" w:rsidP="00A66BD6">
            <w:pPr>
              <w:jc w:val="both"/>
              <w:rPr>
                <w:szCs w:val="28"/>
              </w:rPr>
            </w:pPr>
            <w:proofErr w:type="spellStart"/>
            <w:r w:rsidRPr="00E92235">
              <w:rPr>
                <w:szCs w:val="28"/>
              </w:rPr>
              <w:t>V</w:t>
            </w:r>
            <w:r w:rsidRPr="00E92235">
              <w:rPr>
                <w:szCs w:val="28"/>
                <w:vertAlign w:val="subscript"/>
              </w:rPr>
              <w:t>общ</w:t>
            </w:r>
            <w:proofErr w:type="spellEnd"/>
            <w:r w:rsidRPr="00E92235">
              <w:rPr>
                <w:szCs w:val="28"/>
                <w:vertAlign w:val="subscript"/>
              </w:rPr>
              <w:t xml:space="preserve">. </w:t>
            </w:r>
            <w:r w:rsidRPr="00E92235">
              <w:rPr>
                <w:szCs w:val="28"/>
              </w:rPr>
              <w:t xml:space="preserve">– объем добычи </w:t>
            </w:r>
            <w:r w:rsidR="00BB540D" w:rsidRPr="00E92235">
              <w:rPr>
                <w:szCs w:val="28"/>
              </w:rPr>
              <w:t>газа</w:t>
            </w:r>
            <w:r w:rsidRPr="00E92235">
              <w:rPr>
                <w:szCs w:val="28"/>
              </w:rPr>
              <w:t xml:space="preserve"> за определенный период (квартал, полугодие, год);</w:t>
            </w:r>
          </w:p>
          <w:p w:rsidR="00E552D8" w:rsidRPr="00E92235" w:rsidRDefault="00A66BD6" w:rsidP="00F413FD">
            <w:pPr>
              <w:ind w:left="34"/>
              <w:contextualSpacing/>
              <w:jc w:val="both"/>
              <w:rPr>
                <w:bCs/>
              </w:rPr>
            </w:pPr>
            <w:r w:rsidRPr="00E92235">
              <w:rPr>
                <w:szCs w:val="28"/>
              </w:rPr>
              <w:lastRenderedPageBreak/>
              <w:t>V</w:t>
            </w:r>
            <w:r w:rsidRPr="00E92235">
              <w:rPr>
                <w:szCs w:val="28"/>
                <w:vertAlign w:val="subscript"/>
              </w:rPr>
              <w:t xml:space="preserve">1 </w:t>
            </w:r>
            <w:r w:rsidRPr="00E92235">
              <w:rPr>
                <w:szCs w:val="28"/>
              </w:rPr>
              <w:t>+ V</w:t>
            </w:r>
            <w:r w:rsidRPr="00E92235">
              <w:rPr>
                <w:szCs w:val="28"/>
                <w:vertAlign w:val="subscript"/>
              </w:rPr>
              <w:t xml:space="preserve">2 </w:t>
            </w:r>
            <w:r w:rsidRPr="00E92235">
              <w:rPr>
                <w:szCs w:val="28"/>
              </w:rPr>
              <w:t xml:space="preserve">+ … + </w:t>
            </w:r>
            <w:proofErr w:type="spellStart"/>
            <w:r w:rsidRPr="00E92235">
              <w:rPr>
                <w:szCs w:val="28"/>
              </w:rPr>
              <w:t>V</w:t>
            </w:r>
            <w:r w:rsidRPr="00E92235">
              <w:rPr>
                <w:szCs w:val="28"/>
                <w:vertAlign w:val="subscript"/>
              </w:rPr>
              <w:t>n</w:t>
            </w:r>
            <w:proofErr w:type="spellEnd"/>
            <w:r w:rsidR="004D57D9" w:rsidRPr="00E92235">
              <w:rPr>
                <w:szCs w:val="28"/>
                <w:vertAlign w:val="subscript"/>
              </w:rPr>
              <w:t xml:space="preserve"> </w:t>
            </w:r>
            <w:r w:rsidRPr="00E92235">
              <w:rPr>
                <w:szCs w:val="28"/>
              </w:rPr>
              <w:t xml:space="preserve">– объемы </w:t>
            </w:r>
            <w:r w:rsidR="00BB540D" w:rsidRPr="00E92235">
              <w:rPr>
                <w:szCs w:val="28"/>
              </w:rPr>
              <w:t>газа</w:t>
            </w:r>
            <w:r w:rsidRPr="00E92235">
              <w:rPr>
                <w:szCs w:val="28"/>
              </w:rPr>
              <w:t>, добываемой на нефтегазовых месторождениях.</w:t>
            </w:r>
          </w:p>
        </w:tc>
      </w:tr>
      <w:tr w:rsidR="00E552D8" w:rsidRPr="00E92235" w:rsidTr="002702FA">
        <w:tc>
          <w:tcPr>
            <w:tcW w:w="193" w:type="pct"/>
          </w:tcPr>
          <w:p w:rsidR="00E552D8" w:rsidRPr="00E92235" w:rsidRDefault="00E552D8" w:rsidP="00787546">
            <w:pPr>
              <w:contextualSpacing/>
              <w:jc w:val="both"/>
              <w:rPr>
                <w:rFonts w:eastAsia="Calibri"/>
                <w:lang w:eastAsia="en-US"/>
              </w:rPr>
            </w:pPr>
            <w:r w:rsidRPr="00E92235">
              <w:rPr>
                <w:rFonts w:eastAsia="Calibri"/>
                <w:lang w:eastAsia="en-US"/>
              </w:rPr>
              <w:lastRenderedPageBreak/>
              <w:t>4.2</w:t>
            </w:r>
          </w:p>
        </w:tc>
        <w:tc>
          <w:tcPr>
            <w:tcW w:w="2110" w:type="pct"/>
          </w:tcPr>
          <w:p w:rsidR="00E552D8" w:rsidRPr="00E92235" w:rsidRDefault="00E552D8" w:rsidP="00787546">
            <w:pPr>
              <w:contextualSpacing/>
              <w:jc w:val="both"/>
              <w:rPr>
                <w:rFonts w:eastAsia="Calibri"/>
                <w:lang w:eastAsia="en-US"/>
              </w:rPr>
            </w:pPr>
            <w:r w:rsidRPr="00E92235">
              <w:rPr>
                <w:rFonts w:eastAsia="Calibri"/>
                <w:lang w:eastAsia="en-US"/>
              </w:rPr>
              <w:t xml:space="preserve">на местном уровне </w:t>
            </w:r>
            <w:r w:rsidRPr="00E92235">
              <w:rPr>
                <w:rFonts w:eastAsia="Calibri"/>
                <w:lang w:eastAsia="en-US"/>
              </w:rPr>
              <w:br/>
              <w:t>(при необходимости указать на областном/ районном/городском уровнях)</w:t>
            </w:r>
          </w:p>
        </w:tc>
        <w:tc>
          <w:tcPr>
            <w:tcW w:w="2697" w:type="pct"/>
          </w:tcPr>
          <w:p w:rsidR="00E552D8" w:rsidRPr="00E92235" w:rsidRDefault="00E552D8" w:rsidP="00787546">
            <w:pPr>
              <w:ind w:left="34" w:firstLine="284"/>
              <w:contextualSpacing/>
              <w:jc w:val="both"/>
              <w:rPr>
                <w:bCs/>
              </w:rPr>
            </w:pPr>
          </w:p>
        </w:tc>
      </w:tr>
      <w:tr w:rsidR="00E552D8" w:rsidRPr="00E92235" w:rsidTr="002702FA">
        <w:tc>
          <w:tcPr>
            <w:tcW w:w="193" w:type="pct"/>
          </w:tcPr>
          <w:p w:rsidR="00E552D8" w:rsidRPr="00E92235" w:rsidRDefault="00E552D8" w:rsidP="00787546">
            <w:pPr>
              <w:spacing w:after="200"/>
              <w:contextualSpacing/>
              <w:rPr>
                <w:rFonts w:eastAsia="Calibri"/>
                <w:lang w:eastAsia="en-US"/>
              </w:rPr>
            </w:pPr>
            <w:r w:rsidRPr="00E92235">
              <w:rPr>
                <w:rFonts w:eastAsia="Calibri"/>
                <w:lang w:eastAsia="en-US"/>
              </w:rPr>
              <w:t>5.</w:t>
            </w:r>
          </w:p>
        </w:tc>
        <w:tc>
          <w:tcPr>
            <w:tcW w:w="2110" w:type="pct"/>
          </w:tcPr>
          <w:p w:rsidR="00E552D8" w:rsidRPr="00E92235" w:rsidRDefault="00E552D8" w:rsidP="00787546">
            <w:pPr>
              <w:spacing w:after="200"/>
              <w:contextualSpacing/>
              <w:jc w:val="both"/>
              <w:rPr>
                <w:rFonts w:eastAsia="Calibri"/>
                <w:lang w:eastAsia="en-US"/>
              </w:rPr>
            </w:pPr>
            <w:r w:rsidRPr="00E92235">
              <w:rPr>
                <w:rFonts w:eastAsia="Calibri"/>
                <w:lang w:eastAsia="en-US"/>
              </w:rPr>
              <w:t>Взаимосвязь с показателями вышестоящих документов СГП путем каскадирования или декомпозиции с определением доли вклада каждого государственного органа-соисполнителя в достижении целевого индикатора и</w:t>
            </w:r>
            <w:r w:rsidRPr="00E92235">
              <w:rPr>
                <w:rFonts w:eastAsiaTheme="minorHAnsi"/>
                <w:lang w:eastAsia="en-US"/>
              </w:rPr>
              <w:t xml:space="preserve"> </w:t>
            </w:r>
            <w:r w:rsidRPr="00E92235">
              <w:rPr>
                <w:rFonts w:eastAsia="Calibri"/>
                <w:lang w:eastAsia="en-US"/>
              </w:rPr>
              <w:t>показателя результатов</w:t>
            </w:r>
          </w:p>
        </w:tc>
        <w:tc>
          <w:tcPr>
            <w:tcW w:w="2697" w:type="pct"/>
          </w:tcPr>
          <w:p w:rsidR="00E552D8" w:rsidRPr="00E92235" w:rsidRDefault="00AD48D5" w:rsidP="00787546">
            <w:pPr>
              <w:spacing w:after="200"/>
              <w:ind w:left="34" w:firstLine="284"/>
              <w:contextualSpacing/>
              <w:jc w:val="both"/>
            </w:pPr>
            <w:r w:rsidRPr="00E92235">
              <w:t>Национальный план развития Республики Казахстан до 2025 года, напр</w:t>
            </w:r>
            <w:r w:rsidR="008D5AB1" w:rsidRPr="00E92235">
              <w:t xml:space="preserve">авление 3 «Сильная экономика», </w:t>
            </w:r>
            <w:r w:rsidRPr="00E92235">
              <w:t xml:space="preserve">приоритет «Построение диверсифицированной и инновационной экономики», показатель </w:t>
            </w:r>
            <w:r w:rsidRPr="00E92235">
              <w:rPr>
                <w:rFonts w:eastAsia="Calibri"/>
                <w:sz w:val="18"/>
                <w:szCs w:val="18"/>
                <w:lang w:eastAsia="en-US"/>
              </w:rPr>
              <w:t xml:space="preserve"> «</w:t>
            </w:r>
            <w:r w:rsidRPr="00E92235">
              <w:t>ВВП на душу населения в номинальном выражении», 0,6%.</w:t>
            </w:r>
          </w:p>
        </w:tc>
      </w:tr>
    </w:tbl>
    <w:p w:rsidR="00936389" w:rsidRPr="00E92235" w:rsidRDefault="00936389" w:rsidP="00F87B5A">
      <w:pPr>
        <w:ind w:left="5387"/>
        <w:jc w:val="center"/>
        <w:rPr>
          <w:sz w:val="28"/>
          <w:szCs w:val="28"/>
          <w:lang w:eastAsia="en-US"/>
        </w:rPr>
      </w:pPr>
    </w:p>
    <w:p w:rsidR="00936389" w:rsidRPr="00E92235" w:rsidRDefault="00936389" w:rsidP="00F87B5A">
      <w:pPr>
        <w:ind w:left="5387"/>
        <w:jc w:val="center"/>
        <w:rPr>
          <w:sz w:val="28"/>
          <w:szCs w:val="28"/>
          <w:lang w:eastAsia="en-US"/>
        </w:rPr>
      </w:pPr>
    </w:p>
    <w:p w:rsidR="00E552D8" w:rsidRPr="00E92235" w:rsidRDefault="00E552D8" w:rsidP="00557E77">
      <w:pPr>
        <w:pStyle w:val="10"/>
        <w:tabs>
          <w:tab w:val="left" w:pos="993"/>
        </w:tabs>
        <w:spacing w:after="0" w:line="240" w:lineRule="auto"/>
        <w:ind w:left="0"/>
        <w:jc w:val="both"/>
        <w:rPr>
          <w:rFonts w:ascii="Times New Roman" w:hAnsi="Times New Roman"/>
          <w:b/>
          <w:sz w:val="28"/>
          <w:szCs w:val="28"/>
          <w:lang w:val="ru-RU"/>
        </w:rPr>
      </w:pPr>
      <w:r w:rsidRPr="00E92235">
        <w:rPr>
          <w:rFonts w:ascii="Times New Roman" w:hAnsi="Times New Roman"/>
          <w:b/>
          <w:sz w:val="28"/>
          <w:szCs w:val="28"/>
          <w:lang w:val="ru-RU"/>
        </w:rPr>
        <w:t xml:space="preserve">6. Целевой индикатор «Объем производства нефтегазохимической продукции </w:t>
      </w:r>
      <w:r w:rsidRPr="00E92235">
        <w:rPr>
          <w:rFonts w:ascii="Times New Roman" w:hAnsi="Times New Roman"/>
          <w:b/>
          <w:i/>
          <w:sz w:val="28"/>
          <w:szCs w:val="28"/>
          <w:lang w:val="ru-RU"/>
        </w:rPr>
        <w:t>(за исключением объемов битума)</w:t>
      </w:r>
      <w:r w:rsidRPr="00E92235">
        <w:rPr>
          <w:rFonts w:ascii="Times New Roman" w:hAnsi="Times New Roman"/>
          <w:b/>
          <w:sz w:val="28"/>
          <w:szCs w:val="28"/>
          <w:lang w:val="ru-RU"/>
        </w:rPr>
        <w:t>»</w:t>
      </w:r>
    </w:p>
    <w:tbl>
      <w:tblPr>
        <w:tblpPr w:leftFromText="180" w:rightFromText="180" w:vertAnchor="text" w:horzAnchor="margin" w:tblpXSpec="center" w:tblpY="9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6144"/>
        <w:gridCol w:w="7853"/>
      </w:tblGrid>
      <w:tr w:rsidR="00E552D8" w:rsidRPr="00E92235" w:rsidTr="002702FA">
        <w:trPr>
          <w:trHeight w:val="847"/>
        </w:trPr>
        <w:tc>
          <w:tcPr>
            <w:tcW w:w="193" w:type="pct"/>
          </w:tcPr>
          <w:p w:rsidR="00E552D8" w:rsidRPr="00E92235" w:rsidRDefault="00E552D8" w:rsidP="00787546">
            <w:r w:rsidRPr="00E92235">
              <w:t>1.</w:t>
            </w:r>
          </w:p>
        </w:tc>
        <w:tc>
          <w:tcPr>
            <w:tcW w:w="2110" w:type="pct"/>
          </w:tcPr>
          <w:p w:rsidR="00E552D8" w:rsidRPr="00E92235" w:rsidRDefault="00E552D8" w:rsidP="00787546">
            <w:pPr>
              <w:jc w:val="both"/>
            </w:pPr>
            <w:r w:rsidRPr="00E92235">
              <w:t xml:space="preserve">Определение </w:t>
            </w:r>
            <w:r w:rsidRPr="00E92235">
              <w:rPr>
                <w:rFonts w:eastAsiaTheme="minorHAnsi"/>
                <w:lang w:eastAsia="en-US"/>
              </w:rPr>
              <w:t>целевого</w:t>
            </w:r>
            <w:r w:rsidRPr="00E92235">
              <w:t xml:space="preserve"> индикатора </w:t>
            </w:r>
            <w:r w:rsidRPr="00E92235">
              <w:rPr>
                <w:bCs/>
              </w:rPr>
              <w:t>и</w:t>
            </w:r>
            <w:r w:rsidRPr="00E92235">
              <w:rPr>
                <w:rFonts w:eastAsiaTheme="minorHAnsi"/>
                <w:lang w:eastAsia="en-US"/>
              </w:rPr>
              <w:t xml:space="preserve"> </w:t>
            </w:r>
            <w:r w:rsidRPr="00E92235">
              <w:t>показателя</w:t>
            </w:r>
            <w:r w:rsidRPr="00E92235">
              <w:rPr>
                <w:rFonts w:asciiTheme="minorHAnsi" w:eastAsiaTheme="minorHAnsi" w:hAnsiTheme="minorHAnsi" w:cstheme="minorBidi"/>
                <w:lang w:eastAsia="en-US"/>
              </w:rPr>
              <w:t xml:space="preserve"> </w:t>
            </w:r>
            <w:r w:rsidRPr="00E92235">
              <w:t>результатов</w:t>
            </w:r>
            <w:r w:rsidRPr="00E92235">
              <w:rPr>
                <w:b/>
              </w:rPr>
              <w:t xml:space="preserve"> (</w:t>
            </w:r>
            <w:r w:rsidRPr="00E92235">
              <w:t>понятийный аппарат)</w:t>
            </w:r>
          </w:p>
        </w:tc>
        <w:tc>
          <w:tcPr>
            <w:tcW w:w="2697" w:type="pct"/>
          </w:tcPr>
          <w:p w:rsidR="00E552D8" w:rsidRPr="00E92235" w:rsidRDefault="00A14025" w:rsidP="00A14025">
            <w:pPr>
              <w:spacing w:after="200"/>
              <w:jc w:val="both"/>
            </w:pPr>
            <w:r w:rsidRPr="00E92235">
              <w:t xml:space="preserve">Объем производства нефтегазохимической продукции </w:t>
            </w:r>
            <w:r w:rsidRPr="00E92235">
              <w:rPr>
                <w:i/>
              </w:rPr>
              <w:t>(за исключением объемов битума)</w:t>
            </w:r>
            <w:r w:rsidRPr="00E92235">
              <w:t xml:space="preserve"> – данные деятельности предприятий по выпуску  нефтегазохимической продукции в отчетном периоде в натуральном выражении.</w:t>
            </w:r>
          </w:p>
        </w:tc>
      </w:tr>
      <w:tr w:rsidR="00E552D8" w:rsidRPr="00E92235" w:rsidTr="002702FA">
        <w:trPr>
          <w:trHeight w:val="795"/>
        </w:trPr>
        <w:tc>
          <w:tcPr>
            <w:tcW w:w="193" w:type="pct"/>
          </w:tcPr>
          <w:p w:rsidR="00E552D8" w:rsidRPr="00E92235" w:rsidRDefault="00E552D8" w:rsidP="00E552D8">
            <w:pPr>
              <w:rPr>
                <w:rFonts w:eastAsia="Calibri"/>
                <w:lang w:eastAsia="en-US"/>
              </w:rPr>
            </w:pPr>
            <w:r w:rsidRPr="00E92235">
              <w:rPr>
                <w:rFonts w:eastAsia="Calibri"/>
                <w:lang w:eastAsia="en-US"/>
              </w:rPr>
              <w:t>2.</w:t>
            </w:r>
          </w:p>
        </w:tc>
        <w:tc>
          <w:tcPr>
            <w:tcW w:w="2110" w:type="pct"/>
          </w:tcPr>
          <w:p w:rsidR="00E552D8" w:rsidRPr="00E92235" w:rsidRDefault="00E552D8" w:rsidP="00E552D8">
            <w:pPr>
              <w:jc w:val="both"/>
            </w:pPr>
            <w:r w:rsidRPr="00E92235">
              <w:t>Периодичность и сроки формирования оперативных, предварительных и отчетных данных по целевому индикатору</w:t>
            </w:r>
            <w:r w:rsidRPr="00E92235">
              <w:rPr>
                <w:b/>
              </w:rPr>
              <w:t xml:space="preserve"> </w:t>
            </w:r>
            <w:r w:rsidRPr="00E92235">
              <w:rPr>
                <w:bCs/>
              </w:rPr>
              <w:t>и</w:t>
            </w:r>
            <w:r w:rsidRPr="00E92235">
              <w:rPr>
                <w:rFonts w:eastAsiaTheme="minorHAnsi"/>
                <w:lang w:eastAsia="en-US"/>
              </w:rPr>
              <w:t xml:space="preserve"> </w:t>
            </w:r>
            <w:r w:rsidRPr="00E92235">
              <w:t xml:space="preserve">показателю результатов </w:t>
            </w:r>
          </w:p>
        </w:tc>
        <w:tc>
          <w:tcPr>
            <w:tcW w:w="2697" w:type="pct"/>
          </w:tcPr>
          <w:p w:rsidR="00E552D8" w:rsidRPr="00932B29" w:rsidRDefault="00E552D8" w:rsidP="00E552D8">
            <w:pPr>
              <w:pStyle w:val="a4"/>
              <w:ind w:left="0"/>
              <w:jc w:val="both"/>
              <w:rPr>
                <w:szCs w:val="28"/>
              </w:rPr>
            </w:pPr>
            <w:r w:rsidRPr="00932B29">
              <w:rPr>
                <w:szCs w:val="28"/>
              </w:rPr>
              <w:t>Ежегодно, к 15 января, следующего за отчетным годом</w:t>
            </w:r>
            <w:r w:rsidR="00C75027" w:rsidRPr="00932B29">
              <w:rPr>
                <w:color w:val="FF0000"/>
                <w:szCs w:val="28"/>
              </w:rPr>
              <w:t>.</w:t>
            </w:r>
          </w:p>
        </w:tc>
      </w:tr>
      <w:tr w:rsidR="00E552D8" w:rsidRPr="00E92235" w:rsidTr="002702FA">
        <w:tc>
          <w:tcPr>
            <w:tcW w:w="193" w:type="pct"/>
          </w:tcPr>
          <w:p w:rsidR="00E552D8" w:rsidRPr="00E92235" w:rsidRDefault="00E552D8" w:rsidP="00787546">
            <w:pPr>
              <w:contextualSpacing/>
              <w:rPr>
                <w:rFonts w:eastAsia="Calibri"/>
                <w:lang w:eastAsia="en-US"/>
              </w:rPr>
            </w:pPr>
            <w:r w:rsidRPr="00E92235">
              <w:rPr>
                <w:rFonts w:eastAsia="Calibri"/>
                <w:lang w:eastAsia="en-US"/>
              </w:rPr>
              <w:t>3.</w:t>
            </w:r>
          </w:p>
        </w:tc>
        <w:tc>
          <w:tcPr>
            <w:tcW w:w="2110" w:type="pct"/>
          </w:tcPr>
          <w:p w:rsidR="00E552D8" w:rsidRPr="00E92235" w:rsidRDefault="00E552D8" w:rsidP="00787546">
            <w:pPr>
              <w:contextualSpacing/>
              <w:jc w:val="both"/>
              <w:rPr>
                <w:rFonts w:eastAsia="Calibri"/>
                <w:lang w:eastAsia="en-US"/>
              </w:rPr>
            </w:pPr>
            <w:r w:rsidRPr="00E92235">
              <w:rPr>
                <w:rFonts w:eastAsia="Calibri"/>
                <w:lang w:eastAsia="en-US"/>
              </w:rPr>
              <w:t>Источники информации с указанием ссылки на информационную систему и место размещения отчетных данных по целевому индикатору и</w:t>
            </w:r>
            <w:r w:rsidRPr="00E92235">
              <w:rPr>
                <w:rFonts w:eastAsiaTheme="minorHAnsi"/>
                <w:lang w:eastAsia="en-US"/>
              </w:rPr>
              <w:t xml:space="preserve"> </w:t>
            </w:r>
            <w:r w:rsidRPr="00E92235">
              <w:rPr>
                <w:rFonts w:eastAsia="Calibri"/>
                <w:lang w:eastAsia="en-US"/>
              </w:rPr>
              <w:t>показателю результатов (при наличии) (с указанием ссылки на веб-сайт и информационную систему)</w:t>
            </w:r>
          </w:p>
        </w:tc>
        <w:tc>
          <w:tcPr>
            <w:tcW w:w="2697" w:type="pct"/>
          </w:tcPr>
          <w:p w:rsidR="00E552D8" w:rsidRPr="00932B29" w:rsidRDefault="007B40C8" w:rsidP="007B40C8">
            <w:pPr>
              <w:jc w:val="both"/>
            </w:pPr>
            <w:r w:rsidRPr="00932B29">
              <w:t xml:space="preserve">Источник информации: </w:t>
            </w:r>
            <w:r w:rsidRPr="00932B29">
              <w:rPr>
                <w:szCs w:val="28"/>
              </w:rPr>
              <w:t>информация предприятий</w:t>
            </w:r>
            <w:r w:rsidR="0025041B" w:rsidRPr="00932B29">
              <w:rPr>
                <w:szCs w:val="28"/>
              </w:rPr>
              <w:t>,</w:t>
            </w:r>
            <w:r w:rsidR="00E552D8" w:rsidRPr="00932B29">
              <w:rPr>
                <w:szCs w:val="28"/>
              </w:rPr>
              <w:t xml:space="preserve"> выпускающих нефтегазохимическую продукцию по запросу </w:t>
            </w:r>
            <w:r w:rsidR="00AC2761" w:rsidRPr="00932B29">
              <w:rPr>
                <w:bCs/>
              </w:rPr>
              <w:t>Министерств</w:t>
            </w:r>
            <w:r w:rsidR="00AC2761" w:rsidRPr="00932B29">
              <w:rPr>
                <w:bCs/>
                <w:lang w:val="kk-KZ"/>
              </w:rPr>
              <w:t>а</w:t>
            </w:r>
            <w:r w:rsidR="00AC2761" w:rsidRPr="00932B29">
              <w:rPr>
                <w:bCs/>
              </w:rPr>
              <w:t xml:space="preserve"> энергетики Республики Казахстан</w:t>
            </w:r>
            <w:r w:rsidR="00C759CC" w:rsidRPr="00932B29">
              <w:rPr>
                <w:szCs w:val="28"/>
              </w:rPr>
              <w:t>.</w:t>
            </w:r>
          </w:p>
          <w:p w:rsidR="00BA5178" w:rsidRPr="00932B29" w:rsidRDefault="007B40C8" w:rsidP="007B40C8">
            <w:r w:rsidRPr="00932B29">
              <w:t xml:space="preserve">Место размещения отчетных данных: </w:t>
            </w:r>
            <w:hyperlink r:id="rId13" w:history="1">
              <w:r w:rsidR="00BA5178" w:rsidRPr="00932B29">
                <w:rPr>
                  <w:rStyle w:val="ac"/>
                  <w:i/>
                </w:rPr>
                <w:t>www.gov.kz/memleket/entities/energo</w:t>
              </w:r>
            </w:hyperlink>
          </w:p>
        </w:tc>
      </w:tr>
      <w:tr w:rsidR="00E552D8" w:rsidRPr="00E92235" w:rsidTr="002702FA">
        <w:tc>
          <w:tcPr>
            <w:tcW w:w="193" w:type="pct"/>
          </w:tcPr>
          <w:p w:rsidR="00E552D8" w:rsidRPr="00E92235" w:rsidRDefault="00E552D8" w:rsidP="00787546">
            <w:pPr>
              <w:contextualSpacing/>
              <w:jc w:val="both"/>
              <w:rPr>
                <w:rFonts w:eastAsia="Calibri"/>
                <w:lang w:eastAsia="en-US"/>
              </w:rPr>
            </w:pPr>
            <w:r w:rsidRPr="00E92235">
              <w:rPr>
                <w:rFonts w:eastAsia="Calibri"/>
                <w:lang w:eastAsia="en-US"/>
              </w:rPr>
              <w:t>4.</w:t>
            </w:r>
          </w:p>
        </w:tc>
        <w:tc>
          <w:tcPr>
            <w:tcW w:w="2110" w:type="pct"/>
          </w:tcPr>
          <w:p w:rsidR="00E552D8" w:rsidRPr="00E92235" w:rsidRDefault="00E552D8" w:rsidP="00787546">
            <w:pPr>
              <w:contextualSpacing/>
              <w:jc w:val="both"/>
              <w:rPr>
                <w:rFonts w:eastAsia="Calibri"/>
                <w:lang w:eastAsia="en-US"/>
              </w:rPr>
            </w:pPr>
            <w:r w:rsidRPr="00E92235">
              <w:rPr>
                <w:rFonts w:eastAsia="Calibri"/>
                <w:lang w:eastAsia="en-US"/>
              </w:rPr>
              <w:t>Алгоритм целевого индикатора и показателя результатов с отражением детальной и четкой последовательности расчета с указанием единицы измерения</w:t>
            </w:r>
          </w:p>
        </w:tc>
        <w:tc>
          <w:tcPr>
            <w:tcW w:w="2697" w:type="pct"/>
          </w:tcPr>
          <w:p w:rsidR="00E552D8" w:rsidRPr="00932B29" w:rsidRDefault="00E552D8" w:rsidP="00787546">
            <w:pPr>
              <w:jc w:val="both"/>
              <w:rPr>
                <w:szCs w:val="28"/>
              </w:rPr>
            </w:pPr>
            <w:r w:rsidRPr="00932B29">
              <w:rPr>
                <w:szCs w:val="28"/>
              </w:rPr>
              <w:t>На основании дан</w:t>
            </w:r>
            <w:r w:rsidR="00DA6920" w:rsidRPr="00932B29">
              <w:rPr>
                <w:szCs w:val="28"/>
              </w:rPr>
              <w:t>ных, п</w:t>
            </w:r>
            <w:r w:rsidR="00F05B36" w:rsidRPr="00932B29">
              <w:rPr>
                <w:szCs w:val="28"/>
              </w:rPr>
              <w:t>олученных от предприятий</w:t>
            </w:r>
            <w:r w:rsidR="0025041B" w:rsidRPr="00932B29">
              <w:rPr>
                <w:szCs w:val="28"/>
              </w:rPr>
              <w:t>,</w:t>
            </w:r>
            <w:r w:rsidRPr="00932B29">
              <w:rPr>
                <w:szCs w:val="28"/>
              </w:rPr>
              <w:t xml:space="preserve"> выпускающих нефтегазохимическую продукцию, ежеквартально </w:t>
            </w:r>
            <w:r w:rsidR="00AC2761" w:rsidRPr="00932B29">
              <w:rPr>
                <w:bCs/>
              </w:rPr>
              <w:t>Министерство энергетики Республики Казахстан</w:t>
            </w:r>
            <w:r w:rsidR="00AC2761" w:rsidRPr="00932B29">
              <w:rPr>
                <w:szCs w:val="28"/>
              </w:rPr>
              <w:t xml:space="preserve"> </w:t>
            </w:r>
            <w:r w:rsidRPr="00932B29">
              <w:rPr>
                <w:szCs w:val="28"/>
              </w:rPr>
              <w:t>суммирует объемы выпускаемой нефтегазохимической продукции к 10 числу месяца, следующего за отчетным периодом</w:t>
            </w:r>
            <w:r w:rsidR="00DA6920" w:rsidRPr="00932B29">
              <w:rPr>
                <w:szCs w:val="28"/>
              </w:rPr>
              <w:t xml:space="preserve"> </w:t>
            </w:r>
            <w:r w:rsidR="007B40C8" w:rsidRPr="00932B29">
              <w:t>(ед. изм. тыс. тонн</w:t>
            </w:r>
            <w:r w:rsidR="00DA6920" w:rsidRPr="00932B29">
              <w:t>)</w:t>
            </w:r>
            <w:r w:rsidRPr="00932B29">
              <w:rPr>
                <w:szCs w:val="28"/>
              </w:rPr>
              <w:t>.</w:t>
            </w:r>
          </w:p>
        </w:tc>
      </w:tr>
      <w:tr w:rsidR="00E552D8" w:rsidRPr="00E92235" w:rsidTr="002702FA">
        <w:tc>
          <w:tcPr>
            <w:tcW w:w="193" w:type="pct"/>
          </w:tcPr>
          <w:p w:rsidR="00E552D8" w:rsidRPr="00E92235" w:rsidRDefault="00E552D8" w:rsidP="00787546">
            <w:pPr>
              <w:contextualSpacing/>
              <w:jc w:val="both"/>
              <w:rPr>
                <w:rFonts w:eastAsia="Calibri"/>
                <w:lang w:eastAsia="en-US"/>
              </w:rPr>
            </w:pPr>
            <w:r w:rsidRPr="00E92235">
              <w:rPr>
                <w:rFonts w:eastAsia="Calibri"/>
                <w:lang w:eastAsia="en-US"/>
              </w:rPr>
              <w:t>4.1</w:t>
            </w:r>
          </w:p>
        </w:tc>
        <w:tc>
          <w:tcPr>
            <w:tcW w:w="2110" w:type="pct"/>
          </w:tcPr>
          <w:p w:rsidR="00E552D8" w:rsidRPr="00E92235" w:rsidRDefault="00E552D8" w:rsidP="00787546">
            <w:pPr>
              <w:contextualSpacing/>
              <w:jc w:val="both"/>
              <w:rPr>
                <w:rFonts w:eastAsia="Calibri"/>
                <w:lang w:eastAsia="en-US"/>
              </w:rPr>
            </w:pPr>
            <w:r w:rsidRPr="00E92235">
              <w:rPr>
                <w:rFonts w:eastAsia="Calibri"/>
                <w:lang w:eastAsia="en-US"/>
              </w:rPr>
              <w:t>на республиканском уровне</w:t>
            </w:r>
          </w:p>
        </w:tc>
        <w:tc>
          <w:tcPr>
            <w:tcW w:w="2697" w:type="pct"/>
          </w:tcPr>
          <w:p w:rsidR="00A14025" w:rsidRPr="00E92235" w:rsidRDefault="00A14025" w:rsidP="00A14025">
            <w:pPr>
              <w:jc w:val="center"/>
              <w:rPr>
                <w:szCs w:val="28"/>
                <w:vertAlign w:val="subscript"/>
              </w:rPr>
            </w:pPr>
            <w:proofErr w:type="spellStart"/>
            <w:r w:rsidRPr="00E92235">
              <w:rPr>
                <w:szCs w:val="28"/>
              </w:rPr>
              <w:t>V</w:t>
            </w:r>
            <w:r w:rsidRPr="00E92235">
              <w:rPr>
                <w:szCs w:val="28"/>
                <w:vertAlign w:val="subscript"/>
              </w:rPr>
              <w:t>общ</w:t>
            </w:r>
            <w:proofErr w:type="spellEnd"/>
            <w:r w:rsidRPr="00E92235">
              <w:rPr>
                <w:szCs w:val="28"/>
                <w:vertAlign w:val="subscript"/>
              </w:rPr>
              <w:t xml:space="preserve">. </w:t>
            </w:r>
            <w:r w:rsidRPr="00E92235">
              <w:rPr>
                <w:szCs w:val="28"/>
              </w:rPr>
              <w:t>= V</w:t>
            </w:r>
            <w:r w:rsidRPr="00E92235">
              <w:rPr>
                <w:szCs w:val="28"/>
                <w:vertAlign w:val="subscript"/>
              </w:rPr>
              <w:t xml:space="preserve">1 </w:t>
            </w:r>
            <w:r w:rsidRPr="00E92235">
              <w:rPr>
                <w:szCs w:val="28"/>
              </w:rPr>
              <w:t>+ V</w:t>
            </w:r>
            <w:r w:rsidRPr="00E92235">
              <w:rPr>
                <w:szCs w:val="28"/>
                <w:vertAlign w:val="subscript"/>
              </w:rPr>
              <w:t xml:space="preserve">2 </w:t>
            </w:r>
            <w:r w:rsidRPr="00E92235">
              <w:rPr>
                <w:szCs w:val="28"/>
              </w:rPr>
              <w:t xml:space="preserve">+ … + </w:t>
            </w:r>
            <w:proofErr w:type="spellStart"/>
            <w:r w:rsidRPr="00E92235">
              <w:rPr>
                <w:szCs w:val="28"/>
              </w:rPr>
              <w:t>V</w:t>
            </w:r>
            <w:r w:rsidRPr="00E92235">
              <w:rPr>
                <w:szCs w:val="28"/>
                <w:vertAlign w:val="subscript"/>
              </w:rPr>
              <w:t>n</w:t>
            </w:r>
            <w:proofErr w:type="spellEnd"/>
          </w:p>
          <w:p w:rsidR="00A14025" w:rsidRPr="00E92235" w:rsidRDefault="00A14025" w:rsidP="00A14025">
            <w:pPr>
              <w:jc w:val="both"/>
              <w:rPr>
                <w:szCs w:val="28"/>
              </w:rPr>
            </w:pPr>
            <w:r w:rsidRPr="00E92235">
              <w:rPr>
                <w:szCs w:val="28"/>
              </w:rPr>
              <w:t xml:space="preserve">где: </w:t>
            </w:r>
          </w:p>
          <w:p w:rsidR="00A14025" w:rsidRPr="00E92235" w:rsidRDefault="00A14025" w:rsidP="00A14025">
            <w:pPr>
              <w:jc w:val="both"/>
              <w:rPr>
                <w:szCs w:val="28"/>
              </w:rPr>
            </w:pPr>
            <w:proofErr w:type="spellStart"/>
            <w:r w:rsidRPr="00E92235">
              <w:rPr>
                <w:szCs w:val="28"/>
              </w:rPr>
              <w:lastRenderedPageBreak/>
              <w:t>V</w:t>
            </w:r>
            <w:r w:rsidRPr="00E92235">
              <w:rPr>
                <w:szCs w:val="28"/>
                <w:vertAlign w:val="subscript"/>
              </w:rPr>
              <w:t>общ</w:t>
            </w:r>
            <w:proofErr w:type="spellEnd"/>
            <w:r w:rsidRPr="00E92235">
              <w:rPr>
                <w:szCs w:val="28"/>
                <w:vertAlign w:val="subscript"/>
              </w:rPr>
              <w:t xml:space="preserve">. </w:t>
            </w:r>
            <w:r w:rsidRPr="00E92235">
              <w:rPr>
                <w:szCs w:val="28"/>
              </w:rPr>
              <w:t>– суммированный объем нефтегазохимической продукции в натуральном выражении, выпускаемый за определенный период (квартал, полугодие, год);</w:t>
            </w:r>
          </w:p>
          <w:p w:rsidR="00A14025" w:rsidRPr="00E92235" w:rsidRDefault="00A14025" w:rsidP="00F413FD">
            <w:pPr>
              <w:ind w:left="34"/>
              <w:contextualSpacing/>
              <w:jc w:val="both"/>
              <w:rPr>
                <w:szCs w:val="28"/>
              </w:rPr>
            </w:pPr>
            <w:r w:rsidRPr="00E92235">
              <w:rPr>
                <w:szCs w:val="28"/>
              </w:rPr>
              <w:t>V</w:t>
            </w:r>
            <w:r w:rsidRPr="00E92235">
              <w:rPr>
                <w:szCs w:val="28"/>
                <w:vertAlign w:val="subscript"/>
              </w:rPr>
              <w:t xml:space="preserve">1 </w:t>
            </w:r>
            <w:r w:rsidRPr="00E92235">
              <w:rPr>
                <w:szCs w:val="28"/>
              </w:rPr>
              <w:t>+ V</w:t>
            </w:r>
            <w:r w:rsidRPr="00E92235">
              <w:rPr>
                <w:szCs w:val="28"/>
                <w:vertAlign w:val="subscript"/>
              </w:rPr>
              <w:t xml:space="preserve">2 </w:t>
            </w:r>
            <w:r w:rsidRPr="00E92235">
              <w:rPr>
                <w:szCs w:val="28"/>
              </w:rPr>
              <w:t xml:space="preserve">+ … + </w:t>
            </w:r>
            <w:proofErr w:type="spellStart"/>
            <w:r w:rsidRPr="00E92235">
              <w:rPr>
                <w:szCs w:val="28"/>
              </w:rPr>
              <w:t>V</w:t>
            </w:r>
            <w:r w:rsidRPr="00E92235">
              <w:rPr>
                <w:szCs w:val="28"/>
                <w:vertAlign w:val="subscript"/>
              </w:rPr>
              <w:t>n</w:t>
            </w:r>
            <w:proofErr w:type="spellEnd"/>
            <w:r w:rsidRPr="00E92235">
              <w:rPr>
                <w:szCs w:val="28"/>
                <w:vertAlign w:val="subscript"/>
              </w:rPr>
              <w:t xml:space="preserve"> </w:t>
            </w:r>
            <w:r w:rsidRPr="00E92235">
              <w:rPr>
                <w:szCs w:val="28"/>
              </w:rPr>
              <w:t>– объемы производства нефтегазохимической продукции, вырабатываемые соответствующими предприятиями;</w:t>
            </w:r>
          </w:p>
          <w:p w:rsidR="00E552D8" w:rsidRPr="00E92235" w:rsidRDefault="00A14025" w:rsidP="00F413FD">
            <w:pPr>
              <w:contextualSpacing/>
              <w:jc w:val="both"/>
              <w:rPr>
                <w:bCs/>
              </w:rPr>
            </w:pPr>
            <w:r w:rsidRPr="00E92235">
              <w:rPr>
                <w:szCs w:val="28"/>
              </w:rPr>
              <w:t>n- количество предприятий.</w:t>
            </w:r>
          </w:p>
        </w:tc>
      </w:tr>
      <w:tr w:rsidR="00E552D8" w:rsidRPr="00E92235" w:rsidTr="002702FA">
        <w:tc>
          <w:tcPr>
            <w:tcW w:w="193" w:type="pct"/>
          </w:tcPr>
          <w:p w:rsidR="00E552D8" w:rsidRPr="00E92235" w:rsidRDefault="00E552D8" w:rsidP="00787546">
            <w:pPr>
              <w:contextualSpacing/>
              <w:jc w:val="both"/>
              <w:rPr>
                <w:rFonts w:eastAsia="Calibri"/>
                <w:lang w:eastAsia="en-US"/>
              </w:rPr>
            </w:pPr>
            <w:r w:rsidRPr="00E92235">
              <w:rPr>
                <w:rFonts w:eastAsia="Calibri"/>
                <w:lang w:eastAsia="en-US"/>
              </w:rPr>
              <w:lastRenderedPageBreak/>
              <w:t>4.2</w:t>
            </w:r>
          </w:p>
        </w:tc>
        <w:tc>
          <w:tcPr>
            <w:tcW w:w="2110" w:type="pct"/>
          </w:tcPr>
          <w:p w:rsidR="00E552D8" w:rsidRPr="00E92235" w:rsidRDefault="00E552D8" w:rsidP="00787546">
            <w:pPr>
              <w:contextualSpacing/>
              <w:jc w:val="both"/>
              <w:rPr>
                <w:rFonts w:eastAsia="Calibri"/>
                <w:lang w:eastAsia="en-US"/>
              </w:rPr>
            </w:pPr>
            <w:r w:rsidRPr="00E92235">
              <w:rPr>
                <w:rFonts w:eastAsia="Calibri"/>
                <w:lang w:eastAsia="en-US"/>
              </w:rPr>
              <w:t xml:space="preserve">на местном уровне </w:t>
            </w:r>
            <w:r w:rsidRPr="00E92235">
              <w:rPr>
                <w:rFonts w:eastAsia="Calibri"/>
                <w:lang w:eastAsia="en-US"/>
              </w:rPr>
              <w:br/>
              <w:t>(при необходимости указать на областном/ районном/городском уровнях)</w:t>
            </w:r>
          </w:p>
        </w:tc>
        <w:tc>
          <w:tcPr>
            <w:tcW w:w="2697" w:type="pct"/>
          </w:tcPr>
          <w:p w:rsidR="00E552D8" w:rsidRPr="00E92235" w:rsidRDefault="00E552D8" w:rsidP="00787546">
            <w:pPr>
              <w:ind w:left="34" w:firstLine="284"/>
              <w:contextualSpacing/>
              <w:jc w:val="both"/>
              <w:rPr>
                <w:bCs/>
              </w:rPr>
            </w:pPr>
          </w:p>
        </w:tc>
      </w:tr>
      <w:tr w:rsidR="00E552D8" w:rsidRPr="00E92235" w:rsidTr="002702FA">
        <w:tc>
          <w:tcPr>
            <w:tcW w:w="193" w:type="pct"/>
          </w:tcPr>
          <w:p w:rsidR="00E552D8" w:rsidRPr="00E92235" w:rsidRDefault="00E552D8" w:rsidP="00787546">
            <w:pPr>
              <w:spacing w:after="200"/>
              <w:contextualSpacing/>
              <w:rPr>
                <w:rFonts w:eastAsia="Calibri"/>
                <w:lang w:eastAsia="en-US"/>
              </w:rPr>
            </w:pPr>
            <w:r w:rsidRPr="00E92235">
              <w:rPr>
                <w:rFonts w:eastAsia="Calibri"/>
                <w:lang w:eastAsia="en-US"/>
              </w:rPr>
              <w:t>5.</w:t>
            </w:r>
          </w:p>
        </w:tc>
        <w:tc>
          <w:tcPr>
            <w:tcW w:w="2110" w:type="pct"/>
          </w:tcPr>
          <w:p w:rsidR="00E552D8" w:rsidRPr="00E92235" w:rsidRDefault="00E552D8" w:rsidP="00787546">
            <w:pPr>
              <w:spacing w:after="200"/>
              <w:contextualSpacing/>
              <w:jc w:val="both"/>
              <w:rPr>
                <w:rFonts w:eastAsia="Calibri"/>
                <w:lang w:eastAsia="en-US"/>
              </w:rPr>
            </w:pPr>
            <w:r w:rsidRPr="00E92235">
              <w:rPr>
                <w:rFonts w:eastAsia="Calibri"/>
                <w:lang w:eastAsia="en-US"/>
              </w:rPr>
              <w:t>Взаимосвязь с показателями вышестоящих документов СГП путем каскадирования или декомпозиции с определением доли вклада каждого государственного органа-соисполнителя в достижении целевого индикатора и</w:t>
            </w:r>
            <w:r w:rsidRPr="00E92235">
              <w:rPr>
                <w:rFonts w:eastAsiaTheme="minorHAnsi"/>
                <w:lang w:eastAsia="en-US"/>
              </w:rPr>
              <w:t xml:space="preserve"> </w:t>
            </w:r>
            <w:r w:rsidRPr="00E92235">
              <w:rPr>
                <w:rFonts w:eastAsia="Calibri"/>
                <w:lang w:eastAsia="en-US"/>
              </w:rPr>
              <w:t>показателя результатов</w:t>
            </w:r>
          </w:p>
        </w:tc>
        <w:tc>
          <w:tcPr>
            <w:tcW w:w="2697" w:type="pct"/>
          </w:tcPr>
          <w:p w:rsidR="00E552D8" w:rsidRPr="00E92235" w:rsidRDefault="000A1AB9" w:rsidP="008D5AB1">
            <w:pPr>
              <w:spacing w:after="200"/>
              <w:ind w:left="34" w:firstLine="284"/>
              <w:contextualSpacing/>
              <w:jc w:val="both"/>
            </w:pPr>
            <w:r w:rsidRPr="00E92235">
              <w:t xml:space="preserve">Национальный проект «Устойчивый экономический рост, направленный на повышение благосостояния </w:t>
            </w:r>
            <w:proofErr w:type="spellStart"/>
            <w:r w:rsidRPr="00E92235">
              <w:t>казахстанцев</w:t>
            </w:r>
            <w:proofErr w:type="spellEnd"/>
            <w:r w:rsidRPr="00E92235">
              <w:t>», н</w:t>
            </w:r>
            <w:r w:rsidRPr="00E92235">
              <w:rPr>
                <w:bCs/>
              </w:rPr>
              <w:t xml:space="preserve">аправление 2 «Развитие нефтегазохимического комплекса», задача 1 «Создание нефтегазохимического кластера», </w:t>
            </w:r>
            <w:r w:rsidR="00EF6667" w:rsidRPr="00E92235">
              <w:rPr>
                <w:bCs/>
              </w:rPr>
              <w:t>показатель 1 «Рост объема производства нефтегазохимической продукции», 100%.</w:t>
            </w:r>
          </w:p>
        </w:tc>
      </w:tr>
    </w:tbl>
    <w:p w:rsidR="00936389" w:rsidRPr="00E92235" w:rsidRDefault="00936389" w:rsidP="00F87B5A">
      <w:pPr>
        <w:ind w:left="5387"/>
        <w:jc w:val="center"/>
        <w:rPr>
          <w:sz w:val="28"/>
          <w:szCs w:val="28"/>
          <w:lang w:eastAsia="en-US"/>
        </w:rPr>
      </w:pPr>
    </w:p>
    <w:p w:rsidR="00495B7C" w:rsidRPr="00E92235" w:rsidRDefault="00495B7C" w:rsidP="00F87B5A">
      <w:pPr>
        <w:ind w:left="5387"/>
        <w:jc w:val="center"/>
        <w:rPr>
          <w:sz w:val="28"/>
          <w:szCs w:val="28"/>
          <w:lang w:eastAsia="en-US"/>
        </w:rPr>
      </w:pPr>
    </w:p>
    <w:p w:rsidR="00787546" w:rsidRPr="00E92235" w:rsidRDefault="00787546" w:rsidP="0047725C">
      <w:pPr>
        <w:pStyle w:val="10"/>
        <w:tabs>
          <w:tab w:val="left" w:pos="993"/>
        </w:tabs>
        <w:spacing w:after="0" w:line="240" w:lineRule="auto"/>
        <w:ind w:left="0"/>
        <w:jc w:val="both"/>
        <w:rPr>
          <w:rFonts w:ascii="Times New Roman" w:hAnsi="Times New Roman"/>
          <w:b/>
          <w:sz w:val="28"/>
          <w:szCs w:val="28"/>
          <w:lang w:val="ru-RU"/>
        </w:rPr>
      </w:pPr>
      <w:r w:rsidRPr="00E92235">
        <w:rPr>
          <w:rFonts w:ascii="Times New Roman" w:hAnsi="Times New Roman"/>
          <w:b/>
          <w:sz w:val="28"/>
          <w:szCs w:val="28"/>
          <w:lang w:val="ru-RU"/>
        </w:rPr>
        <w:t>7. Целевой индикатор «Обеспеченность потребностей регионов в бесперебойном электроснабж</w:t>
      </w:r>
      <w:r w:rsidR="00A059C9">
        <w:rPr>
          <w:rFonts w:ascii="Times New Roman" w:hAnsi="Times New Roman"/>
          <w:b/>
          <w:sz w:val="28"/>
          <w:szCs w:val="28"/>
          <w:lang w:val="ru-RU"/>
        </w:rPr>
        <w:t xml:space="preserve">ении (согласно </w:t>
      </w:r>
      <w:proofErr w:type="gramStart"/>
      <w:r w:rsidR="00A059C9">
        <w:rPr>
          <w:rFonts w:ascii="Times New Roman" w:hAnsi="Times New Roman"/>
          <w:b/>
          <w:sz w:val="28"/>
          <w:szCs w:val="28"/>
          <w:lang w:val="ru-RU"/>
        </w:rPr>
        <w:t>заявкам</w:t>
      </w:r>
      <w:proofErr w:type="gramEnd"/>
      <w:r w:rsidR="00A059C9">
        <w:rPr>
          <w:rFonts w:ascii="Times New Roman" w:hAnsi="Times New Roman"/>
          <w:b/>
          <w:sz w:val="28"/>
          <w:szCs w:val="28"/>
          <w:lang w:val="ru-RU"/>
        </w:rPr>
        <w:t xml:space="preserve"> МИО</w:t>
      </w:r>
      <w:r w:rsidRPr="00E92235">
        <w:rPr>
          <w:rFonts w:ascii="Times New Roman" w:hAnsi="Times New Roman"/>
          <w:b/>
          <w:sz w:val="28"/>
          <w:szCs w:val="28"/>
          <w:lang w:val="ru-RU"/>
        </w:rPr>
        <w:t>)»</w:t>
      </w:r>
    </w:p>
    <w:tbl>
      <w:tblPr>
        <w:tblpPr w:leftFromText="180" w:rightFromText="180" w:vertAnchor="text" w:horzAnchor="margin" w:tblpXSpec="center" w:tblpY="9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6144"/>
        <w:gridCol w:w="7853"/>
      </w:tblGrid>
      <w:tr w:rsidR="00787546" w:rsidRPr="00E92235" w:rsidTr="002702FA">
        <w:trPr>
          <w:trHeight w:val="547"/>
        </w:trPr>
        <w:tc>
          <w:tcPr>
            <w:tcW w:w="193" w:type="pct"/>
          </w:tcPr>
          <w:p w:rsidR="00787546" w:rsidRPr="00E92235" w:rsidRDefault="00787546" w:rsidP="00787546">
            <w:r w:rsidRPr="00E92235">
              <w:t>1.</w:t>
            </w:r>
          </w:p>
        </w:tc>
        <w:tc>
          <w:tcPr>
            <w:tcW w:w="2110" w:type="pct"/>
          </w:tcPr>
          <w:p w:rsidR="00787546" w:rsidRPr="00E92235" w:rsidRDefault="00787546" w:rsidP="00787546">
            <w:pPr>
              <w:jc w:val="both"/>
            </w:pPr>
            <w:r w:rsidRPr="00E92235">
              <w:t xml:space="preserve">Определение </w:t>
            </w:r>
            <w:r w:rsidRPr="00E92235">
              <w:rPr>
                <w:rFonts w:eastAsiaTheme="minorHAnsi"/>
                <w:lang w:eastAsia="en-US"/>
              </w:rPr>
              <w:t>целевого</w:t>
            </w:r>
            <w:r w:rsidRPr="00E92235">
              <w:t xml:space="preserve"> индикатора </w:t>
            </w:r>
            <w:r w:rsidRPr="00E92235">
              <w:rPr>
                <w:bCs/>
              </w:rPr>
              <w:t>и</w:t>
            </w:r>
            <w:r w:rsidRPr="00E92235">
              <w:rPr>
                <w:rFonts w:eastAsiaTheme="minorHAnsi"/>
                <w:lang w:eastAsia="en-US"/>
              </w:rPr>
              <w:t xml:space="preserve"> </w:t>
            </w:r>
            <w:r w:rsidRPr="00E92235">
              <w:t>показателя</w:t>
            </w:r>
            <w:r w:rsidRPr="00E92235">
              <w:rPr>
                <w:rFonts w:asciiTheme="minorHAnsi" w:eastAsiaTheme="minorHAnsi" w:hAnsiTheme="minorHAnsi" w:cstheme="minorBidi"/>
                <w:lang w:eastAsia="en-US"/>
              </w:rPr>
              <w:t xml:space="preserve"> </w:t>
            </w:r>
            <w:r w:rsidRPr="00E92235">
              <w:t>результатов</w:t>
            </w:r>
            <w:r w:rsidRPr="00E92235">
              <w:rPr>
                <w:b/>
              </w:rPr>
              <w:t xml:space="preserve"> (</w:t>
            </w:r>
            <w:r w:rsidRPr="00E92235">
              <w:t>понятийный аппарат)</w:t>
            </w:r>
          </w:p>
        </w:tc>
        <w:tc>
          <w:tcPr>
            <w:tcW w:w="2697" w:type="pct"/>
          </w:tcPr>
          <w:p w:rsidR="00787546" w:rsidRPr="00932B29" w:rsidRDefault="0017106C" w:rsidP="00787546">
            <w:pPr>
              <w:spacing w:after="200"/>
              <w:jc w:val="both"/>
            </w:pPr>
            <w:r w:rsidRPr="00932B29">
              <w:rPr>
                <w:szCs w:val="28"/>
              </w:rPr>
              <w:t>Обеспеченность потребностей регионов в бесперебойном электроснабжении (согласно заявкам МИО)</w:t>
            </w:r>
            <w:r w:rsidRPr="00932B29">
              <w:rPr>
                <w:b/>
                <w:szCs w:val="28"/>
              </w:rPr>
              <w:t xml:space="preserve"> – </w:t>
            </w:r>
            <w:r w:rsidRPr="00932B29">
              <w:rPr>
                <w:szCs w:val="28"/>
              </w:rPr>
              <w:t xml:space="preserve">данные АО «KEGOC» по объемам потребления электроэнергии </w:t>
            </w:r>
            <w:r w:rsidRPr="00932B29">
              <w:rPr>
                <w:i/>
                <w:szCs w:val="28"/>
              </w:rPr>
              <w:t>(согласно заявкам МИО)</w:t>
            </w:r>
            <w:r w:rsidRPr="00932B29">
              <w:rPr>
                <w:szCs w:val="28"/>
              </w:rPr>
              <w:t>, которые направлены на обеспечение растущей потребности экономики страны в тепловой и электрической энергии.</w:t>
            </w:r>
          </w:p>
        </w:tc>
      </w:tr>
      <w:tr w:rsidR="00787546" w:rsidRPr="00E92235" w:rsidTr="002702FA">
        <w:trPr>
          <w:trHeight w:val="1058"/>
        </w:trPr>
        <w:tc>
          <w:tcPr>
            <w:tcW w:w="193" w:type="pct"/>
          </w:tcPr>
          <w:p w:rsidR="00787546" w:rsidRPr="00E92235" w:rsidRDefault="00787546" w:rsidP="00787546">
            <w:pPr>
              <w:rPr>
                <w:rFonts w:eastAsia="Calibri"/>
                <w:lang w:eastAsia="en-US"/>
              </w:rPr>
            </w:pPr>
            <w:r w:rsidRPr="00E92235">
              <w:rPr>
                <w:rFonts w:eastAsia="Calibri"/>
                <w:lang w:eastAsia="en-US"/>
              </w:rPr>
              <w:t>2.</w:t>
            </w:r>
          </w:p>
        </w:tc>
        <w:tc>
          <w:tcPr>
            <w:tcW w:w="2110" w:type="pct"/>
          </w:tcPr>
          <w:p w:rsidR="00787546" w:rsidRPr="00E92235" w:rsidRDefault="00787546" w:rsidP="00787546">
            <w:pPr>
              <w:jc w:val="both"/>
            </w:pPr>
            <w:r w:rsidRPr="00E92235">
              <w:t>Периодичность и сроки формирования оперативных, предварительных и отчетных данных по целевому индикатору</w:t>
            </w:r>
            <w:r w:rsidRPr="00E92235">
              <w:rPr>
                <w:b/>
              </w:rPr>
              <w:t xml:space="preserve"> </w:t>
            </w:r>
            <w:r w:rsidRPr="00E92235">
              <w:rPr>
                <w:bCs/>
              </w:rPr>
              <w:t>и</w:t>
            </w:r>
            <w:r w:rsidRPr="00E92235">
              <w:rPr>
                <w:rFonts w:eastAsiaTheme="minorHAnsi"/>
                <w:lang w:eastAsia="en-US"/>
              </w:rPr>
              <w:t xml:space="preserve">   </w:t>
            </w:r>
            <w:r w:rsidRPr="00E92235">
              <w:t xml:space="preserve">показателю результатов </w:t>
            </w:r>
          </w:p>
        </w:tc>
        <w:tc>
          <w:tcPr>
            <w:tcW w:w="2697" w:type="pct"/>
          </w:tcPr>
          <w:p w:rsidR="00787546" w:rsidRPr="00932B29" w:rsidRDefault="00787546" w:rsidP="00787546">
            <w:pPr>
              <w:pStyle w:val="a4"/>
              <w:ind w:left="0"/>
              <w:jc w:val="both"/>
              <w:rPr>
                <w:szCs w:val="28"/>
              </w:rPr>
            </w:pPr>
            <w:r w:rsidRPr="00932B29">
              <w:rPr>
                <w:szCs w:val="28"/>
              </w:rPr>
              <w:t>Ежегодно, к 20 января, следующего за отчетным годом.</w:t>
            </w:r>
          </w:p>
        </w:tc>
      </w:tr>
      <w:tr w:rsidR="00787546" w:rsidRPr="00E92235" w:rsidTr="002702FA">
        <w:trPr>
          <w:trHeight w:val="1640"/>
        </w:trPr>
        <w:tc>
          <w:tcPr>
            <w:tcW w:w="193" w:type="pct"/>
          </w:tcPr>
          <w:p w:rsidR="00787546" w:rsidRPr="00E92235" w:rsidRDefault="00787546" w:rsidP="00787546">
            <w:pPr>
              <w:contextualSpacing/>
              <w:rPr>
                <w:rFonts w:eastAsia="Calibri"/>
                <w:lang w:eastAsia="en-US"/>
              </w:rPr>
            </w:pPr>
            <w:r w:rsidRPr="00E92235">
              <w:rPr>
                <w:rFonts w:eastAsia="Calibri"/>
                <w:lang w:eastAsia="en-US"/>
              </w:rPr>
              <w:t>3.</w:t>
            </w:r>
          </w:p>
        </w:tc>
        <w:tc>
          <w:tcPr>
            <w:tcW w:w="2110" w:type="pct"/>
          </w:tcPr>
          <w:p w:rsidR="00787546" w:rsidRPr="00E92235" w:rsidRDefault="00787546" w:rsidP="00787546">
            <w:pPr>
              <w:contextualSpacing/>
              <w:jc w:val="both"/>
              <w:rPr>
                <w:rFonts w:eastAsia="Calibri"/>
                <w:lang w:eastAsia="en-US"/>
              </w:rPr>
            </w:pPr>
            <w:r w:rsidRPr="00E92235">
              <w:rPr>
                <w:rFonts w:eastAsia="Calibri"/>
                <w:lang w:eastAsia="en-US"/>
              </w:rPr>
              <w:t>Источники информации с указанием ссылки на информационную систему и место размещения отчетных данных по целевому индикатору и</w:t>
            </w:r>
            <w:r w:rsidRPr="00E92235">
              <w:rPr>
                <w:rFonts w:eastAsiaTheme="minorHAnsi"/>
                <w:lang w:eastAsia="en-US"/>
              </w:rPr>
              <w:t xml:space="preserve"> </w:t>
            </w:r>
            <w:r w:rsidR="00A059C9">
              <w:rPr>
                <w:rFonts w:eastAsia="Calibri"/>
                <w:lang w:eastAsia="en-US"/>
              </w:rPr>
              <w:t xml:space="preserve">показателю результатов </w:t>
            </w:r>
            <w:r w:rsidRPr="00E92235">
              <w:rPr>
                <w:rFonts w:eastAsia="Calibri"/>
                <w:lang w:eastAsia="en-US"/>
              </w:rPr>
              <w:t>(при наличии) (с указанием ссылки на веб-сайт и информационную систему)</w:t>
            </w:r>
          </w:p>
        </w:tc>
        <w:tc>
          <w:tcPr>
            <w:tcW w:w="2697" w:type="pct"/>
          </w:tcPr>
          <w:p w:rsidR="00787546" w:rsidRPr="00932B29" w:rsidRDefault="007B40C8" w:rsidP="007B40C8">
            <w:pPr>
              <w:jc w:val="both"/>
            </w:pPr>
            <w:r w:rsidRPr="00932B29">
              <w:t>Источник информации: и</w:t>
            </w:r>
            <w:r w:rsidR="00787546" w:rsidRPr="00932B29">
              <w:rPr>
                <w:szCs w:val="28"/>
              </w:rPr>
              <w:t>нформационные данные по объемам п</w:t>
            </w:r>
            <w:r w:rsidRPr="00932B29">
              <w:rPr>
                <w:szCs w:val="28"/>
              </w:rPr>
              <w:t xml:space="preserve">отребления электроэнергии </w:t>
            </w:r>
            <w:r w:rsidR="00787546" w:rsidRPr="00932B29">
              <w:rPr>
                <w:szCs w:val="28"/>
              </w:rPr>
              <w:t>АО «KEGOC» по ежемесячному запросу</w:t>
            </w:r>
            <w:r w:rsidR="00AC2761" w:rsidRPr="00932B29">
              <w:rPr>
                <w:bCs/>
              </w:rPr>
              <w:t xml:space="preserve"> Министерства энергетики Республики Казахстан</w:t>
            </w:r>
            <w:r w:rsidR="00932B29">
              <w:rPr>
                <w:szCs w:val="28"/>
              </w:rPr>
              <w:t>.</w:t>
            </w:r>
          </w:p>
          <w:p w:rsidR="00BA5178" w:rsidRPr="00932B29" w:rsidRDefault="007B40C8" w:rsidP="007B40C8">
            <w:pPr>
              <w:jc w:val="both"/>
            </w:pPr>
            <w:r w:rsidRPr="00932B29">
              <w:t xml:space="preserve">Место размещения отчетных данных: </w:t>
            </w:r>
            <w:hyperlink r:id="rId14" w:history="1">
              <w:r w:rsidR="00BA5178" w:rsidRPr="00932B29">
                <w:rPr>
                  <w:rStyle w:val="ac"/>
                  <w:i/>
                </w:rPr>
                <w:t>www.gov.kz/memleket/entities/energo</w:t>
              </w:r>
            </w:hyperlink>
          </w:p>
        </w:tc>
      </w:tr>
      <w:tr w:rsidR="00787546" w:rsidRPr="00E92235" w:rsidTr="002702FA">
        <w:trPr>
          <w:trHeight w:val="555"/>
        </w:trPr>
        <w:tc>
          <w:tcPr>
            <w:tcW w:w="193" w:type="pct"/>
          </w:tcPr>
          <w:p w:rsidR="00787546" w:rsidRPr="00E92235" w:rsidRDefault="00787546" w:rsidP="00787546">
            <w:pPr>
              <w:contextualSpacing/>
              <w:jc w:val="both"/>
              <w:rPr>
                <w:rFonts w:eastAsia="Calibri"/>
                <w:lang w:eastAsia="en-US"/>
              </w:rPr>
            </w:pPr>
            <w:r w:rsidRPr="00E92235">
              <w:rPr>
                <w:rFonts w:eastAsia="Calibri"/>
                <w:lang w:eastAsia="en-US"/>
              </w:rPr>
              <w:lastRenderedPageBreak/>
              <w:t>4.</w:t>
            </w:r>
          </w:p>
        </w:tc>
        <w:tc>
          <w:tcPr>
            <w:tcW w:w="2110" w:type="pct"/>
          </w:tcPr>
          <w:p w:rsidR="00787546" w:rsidRPr="00E92235" w:rsidRDefault="00787546" w:rsidP="00787546">
            <w:pPr>
              <w:contextualSpacing/>
              <w:jc w:val="both"/>
              <w:rPr>
                <w:rFonts w:eastAsia="Calibri"/>
                <w:lang w:eastAsia="en-US"/>
              </w:rPr>
            </w:pPr>
            <w:r w:rsidRPr="00E92235">
              <w:rPr>
                <w:rFonts w:eastAsia="Calibri"/>
                <w:lang w:eastAsia="en-US"/>
              </w:rPr>
              <w:t>Алгоритм целевого индикатора и показателя результатов с отражением детальной и четкой последовательности расчета с указанием единицы измерения</w:t>
            </w:r>
          </w:p>
        </w:tc>
        <w:tc>
          <w:tcPr>
            <w:tcW w:w="2697" w:type="pct"/>
          </w:tcPr>
          <w:p w:rsidR="00787546" w:rsidRPr="003F7401" w:rsidRDefault="00787546" w:rsidP="00787546">
            <w:pPr>
              <w:jc w:val="both"/>
              <w:rPr>
                <w:szCs w:val="28"/>
              </w:rPr>
            </w:pPr>
            <w:r w:rsidRPr="003F7401">
              <w:rPr>
                <w:szCs w:val="28"/>
              </w:rPr>
              <w:t xml:space="preserve">Согласно </w:t>
            </w:r>
            <w:r w:rsidR="00C75027" w:rsidRPr="003F7401">
              <w:t xml:space="preserve"> </w:t>
            </w:r>
            <w:r w:rsidR="00C75027" w:rsidRPr="003F7401">
              <w:rPr>
                <w:szCs w:val="28"/>
              </w:rPr>
              <w:t xml:space="preserve">подпункту 1) пункта 2 статьи 12 </w:t>
            </w:r>
            <w:r w:rsidRPr="003F7401">
              <w:rPr>
                <w:szCs w:val="28"/>
              </w:rPr>
              <w:t>Закона Р</w:t>
            </w:r>
            <w:r w:rsidR="00C75027" w:rsidRPr="003F7401">
              <w:rPr>
                <w:szCs w:val="28"/>
              </w:rPr>
              <w:t xml:space="preserve">еспублики </w:t>
            </w:r>
            <w:r w:rsidRPr="003F7401">
              <w:rPr>
                <w:szCs w:val="28"/>
              </w:rPr>
              <w:t>К</w:t>
            </w:r>
            <w:r w:rsidR="00C75027" w:rsidRPr="003F7401">
              <w:rPr>
                <w:szCs w:val="28"/>
              </w:rPr>
              <w:t>азахстан</w:t>
            </w:r>
            <w:r w:rsidRPr="003F7401">
              <w:rPr>
                <w:szCs w:val="28"/>
              </w:rPr>
              <w:t xml:space="preserve"> от 9 июля 2004 года «Об электроэнергетике», участники производства и передачи электрической энергии обязаны предоставлять системному оператору (АО «KEGOC») информацию, необходимую для осуществления централизованного оперативно-диспетчерского управления единой электроэнергетической системой </w:t>
            </w:r>
            <w:r w:rsidR="00AC2761" w:rsidRPr="003F7401">
              <w:rPr>
                <w:bCs/>
              </w:rPr>
              <w:t>Республики Казахстан</w:t>
            </w:r>
            <w:r w:rsidRPr="003F7401">
              <w:rPr>
                <w:szCs w:val="28"/>
              </w:rPr>
              <w:t>, и фактическую информацию по технико-экономическим показателям работы электростанций (выработка, отпуск с шин, собственные нужды, удельные расходы на отпуск с шин электроэнергии).</w:t>
            </w:r>
          </w:p>
          <w:p w:rsidR="00787546" w:rsidRPr="00E92235" w:rsidRDefault="00787546" w:rsidP="00787546">
            <w:pPr>
              <w:jc w:val="both"/>
              <w:rPr>
                <w:szCs w:val="28"/>
              </w:rPr>
            </w:pPr>
            <w:r w:rsidRPr="003F7401">
              <w:rPr>
                <w:szCs w:val="28"/>
              </w:rPr>
              <w:t xml:space="preserve">На основании данных, полученных от всех электростанций Республики Казахстан АО «KEGOC» ежемесячно суммирует объемы потребления электроэнергии и направляет в </w:t>
            </w:r>
            <w:r w:rsidR="00AC2761" w:rsidRPr="003F7401">
              <w:rPr>
                <w:bCs/>
              </w:rPr>
              <w:t>Министерство энергетики Республики Казахстан</w:t>
            </w:r>
            <w:r w:rsidR="00AC2761" w:rsidRPr="003F7401">
              <w:rPr>
                <w:szCs w:val="28"/>
              </w:rPr>
              <w:t xml:space="preserve"> </w:t>
            </w:r>
            <w:r w:rsidRPr="003F7401">
              <w:rPr>
                <w:szCs w:val="28"/>
              </w:rPr>
              <w:t>к 15 числу месяца, следующего за отчетным, общий объем потребленной электроэнергии по всей Республике</w:t>
            </w:r>
            <w:r w:rsidRPr="00E92235">
              <w:rPr>
                <w:szCs w:val="28"/>
              </w:rPr>
              <w:t>, с учетом</w:t>
            </w:r>
            <w:r w:rsidR="00A059C9">
              <w:rPr>
                <w:szCs w:val="28"/>
              </w:rPr>
              <w:t xml:space="preserve"> экспортируемо</w:t>
            </w:r>
            <w:r w:rsidRPr="00E92235">
              <w:rPr>
                <w:szCs w:val="28"/>
              </w:rPr>
              <w:t>й электроэнергии, согласно заявкам МИО</w:t>
            </w:r>
            <w:r w:rsidR="00DA6920" w:rsidRPr="00E92235">
              <w:rPr>
                <w:szCs w:val="28"/>
              </w:rPr>
              <w:t xml:space="preserve"> </w:t>
            </w:r>
            <w:r w:rsidR="00DA6920" w:rsidRPr="00E92235">
              <w:t>(ед. изм. %)</w:t>
            </w:r>
            <w:r w:rsidR="00DA6920" w:rsidRPr="00E92235">
              <w:rPr>
                <w:szCs w:val="28"/>
              </w:rPr>
              <w:t>.</w:t>
            </w:r>
          </w:p>
        </w:tc>
      </w:tr>
      <w:tr w:rsidR="00787546" w:rsidRPr="00E92235" w:rsidTr="002702FA">
        <w:trPr>
          <w:trHeight w:val="282"/>
        </w:trPr>
        <w:tc>
          <w:tcPr>
            <w:tcW w:w="193" w:type="pct"/>
          </w:tcPr>
          <w:p w:rsidR="00787546" w:rsidRPr="00E92235" w:rsidRDefault="00787546" w:rsidP="00787546">
            <w:pPr>
              <w:contextualSpacing/>
              <w:jc w:val="both"/>
              <w:rPr>
                <w:rFonts w:eastAsia="Calibri"/>
                <w:lang w:eastAsia="en-US"/>
              </w:rPr>
            </w:pPr>
            <w:r w:rsidRPr="00E92235">
              <w:rPr>
                <w:rFonts w:eastAsia="Calibri"/>
                <w:lang w:eastAsia="en-US"/>
              </w:rPr>
              <w:t>4.1</w:t>
            </w:r>
          </w:p>
        </w:tc>
        <w:tc>
          <w:tcPr>
            <w:tcW w:w="2110" w:type="pct"/>
          </w:tcPr>
          <w:p w:rsidR="00787546" w:rsidRPr="00E92235" w:rsidRDefault="00787546" w:rsidP="00787546">
            <w:pPr>
              <w:contextualSpacing/>
              <w:jc w:val="both"/>
              <w:rPr>
                <w:rFonts w:eastAsia="Calibri"/>
                <w:lang w:eastAsia="en-US"/>
              </w:rPr>
            </w:pPr>
            <w:r w:rsidRPr="00E92235">
              <w:rPr>
                <w:rFonts w:eastAsia="Calibri"/>
                <w:lang w:eastAsia="en-US"/>
              </w:rPr>
              <w:t>на республиканском уровне</w:t>
            </w:r>
          </w:p>
        </w:tc>
        <w:tc>
          <w:tcPr>
            <w:tcW w:w="2697" w:type="pct"/>
          </w:tcPr>
          <w:p w:rsidR="00247925" w:rsidRPr="00E92235" w:rsidRDefault="00247925" w:rsidP="00247925">
            <w:pPr>
              <w:ind w:firstLine="459"/>
              <w:jc w:val="both"/>
              <w:rPr>
                <w:szCs w:val="28"/>
              </w:rPr>
            </w:pPr>
            <w:r w:rsidRPr="00E92235">
              <w:rPr>
                <w:szCs w:val="28"/>
              </w:rPr>
              <w:t>Данный показатель считается по следующей формуле:</w:t>
            </w:r>
          </w:p>
          <w:p w:rsidR="00247925" w:rsidRPr="00E92235" w:rsidRDefault="00247925" w:rsidP="00247925">
            <w:pPr>
              <w:jc w:val="both"/>
              <w:rPr>
                <w:szCs w:val="28"/>
              </w:rPr>
            </w:pPr>
          </w:p>
          <w:p w:rsidR="00787546" w:rsidRPr="00C759CC" w:rsidRDefault="005C3705" w:rsidP="00247925">
            <w:pPr>
              <w:ind w:left="34" w:firstLine="284"/>
              <w:contextualSpacing/>
              <w:jc w:val="both"/>
              <w:rPr>
                <w:bCs/>
              </w:rPr>
            </w:pPr>
            <m:oMathPara>
              <m:oMath>
                <m:f>
                  <m:fPr>
                    <m:ctrlPr>
                      <w:rPr>
                        <w:rFonts w:ascii="Cambria Math" w:hAnsi="Cambria Math"/>
                        <w:i/>
                        <w:sz w:val="22"/>
                      </w:rPr>
                    </m:ctrlPr>
                  </m:fPr>
                  <m:num>
                    <m:r>
                      <m:rPr>
                        <m:nor/>
                      </m:rPr>
                      <w:rPr>
                        <w:sz w:val="22"/>
                      </w:rPr>
                      <m:t xml:space="preserve"> фактическое потребление электроэнергии  высокого класса напряжений </m:t>
                    </m:r>
                  </m:num>
                  <m:den>
                    <m:r>
                      <m:rPr>
                        <m:nor/>
                      </m:rPr>
                      <w:rPr>
                        <w:sz w:val="22"/>
                      </w:rPr>
                      <m:t xml:space="preserve">прогноз потребления электроэнергии </m:t>
                    </m:r>
                  </m:den>
                </m:f>
                <m:r>
                  <m:rPr>
                    <m:nor/>
                  </m:rPr>
                  <w:rPr>
                    <w:sz w:val="22"/>
                  </w:rPr>
                  <m:t>×100%</m:t>
                </m:r>
              </m:oMath>
            </m:oMathPara>
          </w:p>
        </w:tc>
      </w:tr>
      <w:tr w:rsidR="00787546" w:rsidRPr="00E92235" w:rsidTr="002702FA">
        <w:trPr>
          <w:trHeight w:val="811"/>
        </w:trPr>
        <w:tc>
          <w:tcPr>
            <w:tcW w:w="193" w:type="pct"/>
          </w:tcPr>
          <w:p w:rsidR="00787546" w:rsidRPr="00E92235" w:rsidRDefault="00787546" w:rsidP="00787546">
            <w:pPr>
              <w:contextualSpacing/>
              <w:jc w:val="both"/>
              <w:rPr>
                <w:rFonts w:eastAsia="Calibri"/>
                <w:lang w:eastAsia="en-US"/>
              </w:rPr>
            </w:pPr>
            <w:r w:rsidRPr="00E92235">
              <w:rPr>
                <w:rFonts w:eastAsia="Calibri"/>
                <w:lang w:eastAsia="en-US"/>
              </w:rPr>
              <w:t>4.2</w:t>
            </w:r>
          </w:p>
        </w:tc>
        <w:tc>
          <w:tcPr>
            <w:tcW w:w="2110" w:type="pct"/>
          </w:tcPr>
          <w:p w:rsidR="00787546" w:rsidRPr="00E92235" w:rsidRDefault="00787546" w:rsidP="00787546">
            <w:pPr>
              <w:contextualSpacing/>
              <w:jc w:val="both"/>
              <w:rPr>
                <w:rFonts w:eastAsia="Calibri"/>
                <w:lang w:eastAsia="en-US"/>
              </w:rPr>
            </w:pPr>
            <w:r w:rsidRPr="00E92235">
              <w:rPr>
                <w:rFonts w:eastAsia="Calibri"/>
                <w:lang w:eastAsia="en-US"/>
              </w:rPr>
              <w:t xml:space="preserve">на местном уровне </w:t>
            </w:r>
            <w:r w:rsidRPr="00E92235">
              <w:rPr>
                <w:rFonts w:eastAsia="Calibri"/>
                <w:lang w:eastAsia="en-US"/>
              </w:rPr>
              <w:br/>
              <w:t>(при необходимости указать на областном/ районном/городском уровнях)</w:t>
            </w:r>
          </w:p>
        </w:tc>
        <w:tc>
          <w:tcPr>
            <w:tcW w:w="2697" w:type="pct"/>
          </w:tcPr>
          <w:p w:rsidR="00787546" w:rsidRPr="00E92235" w:rsidRDefault="00736CFE" w:rsidP="00A96E7B">
            <w:pPr>
              <w:ind w:left="34" w:firstLine="284"/>
              <w:contextualSpacing/>
              <w:jc w:val="both"/>
              <w:rPr>
                <w:bCs/>
              </w:rPr>
            </w:pPr>
            <w:r w:rsidRPr="00E92235">
              <w:rPr>
                <w:bCs/>
              </w:rPr>
              <w:t xml:space="preserve">МИО </w:t>
            </w:r>
            <w:r w:rsidRPr="003F7401">
              <w:rPr>
                <w:bCs/>
              </w:rPr>
              <w:t xml:space="preserve">направляют в </w:t>
            </w:r>
            <w:r w:rsidR="00AC2761" w:rsidRPr="003F7401">
              <w:rPr>
                <w:bCs/>
              </w:rPr>
              <w:t>Министерство энергетики Республики Казахстан</w:t>
            </w:r>
            <w:r w:rsidR="00AC2761" w:rsidRPr="003F7401">
              <w:rPr>
                <w:szCs w:val="28"/>
              </w:rPr>
              <w:t xml:space="preserve"> </w:t>
            </w:r>
            <w:r w:rsidRPr="003F7401">
              <w:rPr>
                <w:szCs w:val="28"/>
              </w:rPr>
              <w:t>заявки на строительство, расширение электрических подстанций</w:t>
            </w:r>
            <w:r w:rsidRPr="00E92235">
              <w:rPr>
                <w:szCs w:val="28"/>
              </w:rPr>
              <w:t>, ввиду строительства жилых комплексов, зданий и сооружений, в целях снижения нагрузки в действующих подстанциях.</w:t>
            </w:r>
          </w:p>
        </w:tc>
      </w:tr>
      <w:tr w:rsidR="00787546" w:rsidRPr="00E92235" w:rsidTr="002702FA">
        <w:trPr>
          <w:trHeight w:val="1341"/>
        </w:trPr>
        <w:tc>
          <w:tcPr>
            <w:tcW w:w="193" w:type="pct"/>
          </w:tcPr>
          <w:p w:rsidR="00787546" w:rsidRPr="00E92235" w:rsidRDefault="00787546" w:rsidP="00787546">
            <w:pPr>
              <w:spacing w:after="200"/>
              <w:contextualSpacing/>
              <w:rPr>
                <w:rFonts w:eastAsia="Calibri"/>
                <w:lang w:eastAsia="en-US"/>
              </w:rPr>
            </w:pPr>
            <w:r w:rsidRPr="00E92235">
              <w:rPr>
                <w:rFonts w:eastAsia="Calibri"/>
                <w:lang w:eastAsia="en-US"/>
              </w:rPr>
              <w:t>5.</w:t>
            </w:r>
          </w:p>
        </w:tc>
        <w:tc>
          <w:tcPr>
            <w:tcW w:w="2110" w:type="pct"/>
          </w:tcPr>
          <w:p w:rsidR="00787546" w:rsidRPr="00E92235" w:rsidRDefault="00787546" w:rsidP="00787546">
            <w:pPr>
              <w:spacing w:after="200"/>
              <w:contextualSpacing/>
              <w:jc w:val="both"/>
              <w:rPr>
                <w:rFonts w:eastAsia="Calibri"/>
                <w:lang w:eastAsia="en-US"/>
              </w:rPr>
            </w:pPr>
            <w:r w:rsidRPr="00E92235">
              <w:rPr>
                <w:rFonts w:eastAsia="Calibri"/>
                <w:lang w:eastAsia="en-US"/>
              </w:rPr>
              <w:t>Взаимосвязь с показателями вышестоящих документов СГП путем каскадирования или декомпозиции с определением доли вклада каждого государственного органа-соисполнителя в достижении целевого индикатора и</w:t>
            </w:r>
            <w:r w:rsidRPr="00E92235">
              <w:rPr>
                <w:rFonts w:eastAsiaTheme="minorHAnsi"/>
                <w:lang w:eastAsia="en-US"/>
              </w:rPr>
              <w:t xml:space="preserve"> </w:t>
            </w:r>
            <w:r w:rsidRPr="00E92235">
              <w:rPr>
                <w:rFonts w:eastAsia="Calibri"/>
                <w:lang w:eastAsia="en-US"/>
              </w:rPr>
              <w:t>показателя результатов</w:t>
            </w:r>
          </w:p>
        </w:tc>
        <w:tc>
          <w:tcPr>
            <w:tcW w:w="2697" w:type="pct"/>
          </w:tcPr>
          <w:p w:rsidR="00787546" w:rsidRPr="00E92235" w:rsidRDefault="00AD48D5" w:rsidP="00736CFE">
            <w:pPr>
              <w:spacing w:after="200"/>
              <w:ind w:left="34" w:firstLine="284"/>
              <w:contextualSpacing/>
              <w:jc w:val="both"/>
            </w:pPr>
            <w:r w:rsidRPr="00E92235">
              <w:t xml:space="preserve">Национальный план развития Республики Казахстан до 2025 года, направление 3 «Сильная экономика», приоритет «Построение диверсифицированной и инновационной экономики», показатель </w:t>
            </w:r>
            <w:r w:rsidRPr="00E92235">
              <w:rPr>
                <w:rFonts w:eastAsia="Calibri"/>
                <w:sz w:val="18"/>
                <w:szCs w:val="18"/>
                <w:lang w:eastAsia="en-US"/>
              </w:rPr>
              <w:t xml:space="preserve"> «</w:t>
            </w:r>
            <w:r w:rsidRPr="00E92235">
              <w:t>ВВП на душу населения в номинальном выражении»</w:t>
            </w:r>
            <w:r w:rsidR="00736CFE" w:rsidRPr="00E92235">
              <w:t>, 0,2</w:t>
            </w:r>
            <w:r w:rsidRPr="00E92235">
              <w:t>%.</w:t>
            </w:r>
          </w:p>
        </w:tc>
      </w:tr>
    </w:tbl>
    <w:p w:rsidR="00936389" w:rsidRPr="00E92235" w:rsidRDefault="00936389" w:rsidP="00F87B5A">
      <w:pPr>
        <w:ind w:left="5387"/>
        <w:jc w:val="center"/>
        <w:rPr>
          <w:sz w:val="28"/>
          <w:szCs w:val="28"/>
          <w:lang w:eastAsia="en-US"/>
        </w:rPr>
      </w:pPr>
    </w:p>
    <w:p w:rsidR="00495B7C" w:rsidRDefault="00495B7C" w:rsidP="00F87B5A">
      <w:pPr>
        <w:ind w:left="5387"/>
        <w:jc w:val="center"/>
        <w:rPr>
          <w:sz w:val="28"/>
          <w:szCs w:val="28"/>
          <w:lang w:eastAsia="en-US"/>
        </w:rPr>
      </w:pPr>
    </w:p>
    <w:p w:rsidR="005B05B6" w:rsidRPr="00E92235" w:rsidRDefault="00A80493" w:rsidP="0047725C">
      <w:pPr>
        <w:pStyle w:val="10"/>
        <w:tabs>
          <w:tab w:val="left" w:pos="993"/>
        </w:tabs>
        <w:spacing w:after="0" w:line="240" w:lineRule="auto"/>
        <w:ind w:left="0"/>
        <w:jc w:val="both"/>
        <w:rPr>
          <w:rFonts w:ascii="Times New Roman" w:hAnsi="Times New Roman"/>
          <w:b/>
          <w:sz w:val="28"/>
          <w:szCs w:val="28"/>
          <w:lang w:val="ru-RU"/>
        </w:rPr>
      </w:pPr>
      <w:r w:rsidRPr="00E92235">
        <w:rPr>
          <w:rFonts w:ascii="Times New Roman" w:hAnsi="Times New Roman"/>
          <w:b/>
          <w:sz w:val="28"/>
          <w:szCs w:val="28"/>
          <w:lang w:val="ru-RU"/>
        </w:rPr>
        <w:t>8</w:t>
      </w:r>
      <w:r w:rsidR="005B05B6" w:rsidRPr="00E92235">
        <w:rPr>
          <w:rFonts w:ascii="Times New Roman" w:hAnsi="Times New Roman"/>
          <w:b/>
          <w:sz w:val="28"/>
          <w:szCs w:val="28"/>
          <w:lang w:val="ru-RU"/>
        </w:rPr>
        <w:t>. Целевой индикатор «</w:t>
      </w:r>
      <w:r w:rsidRPr="00E92235">
        <w:rPr>
          <w:rFonts w:ascii="Times New Roman" w:hAnsi="Times New Roman"/>
          <w:b/>
          <w:sz w:val="28"/>
          <w:szCs w:val="28"/>
          <w:lang w:val="ru-RU"/>
        </w:rPr>
        <w:t xml:space="preserve">Обеспечение населения центральным теплоснабжением согласно </w:t>
      </w:r>
      <w:proofErr w:type="gramStart"/>
      <w:r w:rsidRPr="00E92235">
        <w:rPr>
          <w:rFonts w:ascii="Times New Roman" w:hAnsi="Times New Roman"/>
          <w:b/>
          <w:sz w:val="28"/>
          <w:szCs w:val="28"/>
          <w:lang w:val="ru-RU"/>
        </w:rPr>
        <w:t>заявкам</w:t>
      </w:r>
      <w:proofErr w:type="gramEnd"/>
      <w:r w:rsidRPr="00E92235">
        <w:rPr>
          <w:rFonts w:ascii="Times New Roman" w:hAnsi="Times New Roman"/>
          <w:b/>
          <w:sz w:val="28"/>
          <w:szCs w:val="28"/>
          <w:lang w:val="ru-RU"/>
        </w:rPr>
        <w:t xml:space="preserve"> МИО</w:t>
      </w:r>
      <w:r w:rsidR="005B05B6" w:rsidRPr="00E92235">
        <w:rPr>
          <w:rFonts w:ascii="Times New Roman" w:hAnsi="Times New Roman"/>
          <w:b/>
          <w:sz w:val="28"/>
          <w:szCs w:val="28"/>
          <w:lang w:val="ru-RU"/>
        </w:rPr>
        <w:t>»</w:t>
      </w:r>
    </w:p>
    <w:tbl>
      <w:tblPr>
        <w:tblpPr w:leftFromText="180" w:rightFromText="180" w:vertAnchor="text" w:horzAnchor="margin" w:tblpXSpec="center" w:tblpY="9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6144"/>
        <w:gridCol w:w="7853"/>
      </w:tblGrid>
      <w:tr w:rsidR="005B05B6" w:rsidRPr="00E92235" w:rsidTr="00942C64">
        <w:trPr>
          <w:trHeight w:val="841"/>
        </w:trPr>
        <w:tc>
          <w:tcPr>
            <w:tcW w:w="193" w:type="pct"/>
          </w:tcPr>
          <w:p w:rsidR="005B05B6" w:rsidRPr="00E92235" w:rsidRDefault="005B05B6" w:rsidP="00CD4ACA">
            <w:r w:rsidRPr="00E92235">
              <w:t>1.</w:t>
            </w:r>
          </w:p>
        </w:tc>
        <w:tc>
          <w:tcPr>
            <w:tcW w:w="2110" w:type="pct"/>
          </w:tcPr>
          <w:p w:rsidR="005B05B6" w:rsidRPr="00E92235" w:rsidRDefault="005B05B6" w:rsidP="00CD4ACA">
            <w:pPr>
              <w:jc w:val="both"/>
            </w:pPr>
            <w:r w:rsidRPr="00E92235">
              <w:t xml:space="preserve">Определение </w:t>
            </w:r>
            <w:r w:rsidRPr="00E92235">
              <w:rPr>
                <w:rFonts w:eastAsiaTheme="minorHAnsi"/>
                <w:lang w:eastAsia="en-US"/>
              </w:rPr>
              <w:t>целевого</w:t>
            </w:r>
            <w:r w:rsidRPr="00E92235">
              <w:t xml:space="preserve"> индикатора </w:t>
            </w:r>
            <w:r w:rsidRPr="00E92235">
              <w:rPr>
                <w:bCs/>
              </w:rPr>
              <w:t>и</w:t>
            </w:r>
            <w:r w:rsidRPr="00E92235">
              <w:rPr>
                <w:rFonts w:eastAsiaTheme="minorHAnsi"/>
                <w:lang w:eastAsia="en-US"/>
              </w:rPr>
              <w:t xml:space="preserve"> </w:t>
            </w:r>
            <w:r w:rsidRPr="00E92235">
              <w:t>показателя</w:t>
            </w:r>
            <w:r w:rsidRPr="00E92235">
              <w:rPr>
                <w:rFonts w:asciiTheme="minorHAnsi" w:eastAsiaTheme="minorHAnsi" w:hAnsiTheme="minorHAnsi" w:cstheme="minorBidi"/>
                <w:lang w:eastAsia="en-US"/>
              </w:rPr>
              <w:t xml:space="preserve"> </w:t>
            </w:r>
            <w:r w:rsidRPr="00E92235">
              <w:t>результатов</w:t>
            </w:r>
            <w:r w:rsidRPr="00E92235">
              <w:rPr>
                <w:b/>
              </w:rPr>
              <w:t xml:space="preserve"> (</w:t>
            </w:r>
            <w:r w:rsidRPr="00E92235">
              <w:t>понятийный аппарат)</w:t>
            </w:r>
          </w:p>
        </w:tc>
        <w:tc>
          <w:tcPr>
            <w:tcW w:w="2697" w:type="pct"/>
          </w:tcPr>
          <w:p w:rsidR="005B05B6" w:rsidRPr="00E92235" w:rsidRDefault="0017106C" w:rsidP="00CD4ACA">
            <w:pPr>
              <w:spacing w:after="200"/>
              <w:jc w:val="both"/>
            </w:pPr>
            <w:r w:rsidRPr="00E92235">
              <w:t>Обеспечение населения центральным теплоснабжением согласно заявкам МИО – показатель</w:t>
            </w:r>
            <w:r w:rsidR="0025041B">
              <w:t>,</w:t>
            </w:r>
            <w:r w:rsidRPr="00E92235">
              <w:t xml:space="preserve"> характеризующий  площадь обеспечения населения центральным теплоснабжением</w:t>
            </w:r>
            <w:r w:rsidR="0025041B">
              <w:t>,</w:t>
            </w:r>
            <w:r w:rsidRPr="00E92235">
              <w:t xml:space="preserve"> согласно ведомственным данным МИО</w:t>
            </w:r>
            <w:r w:rsidR="00932B29">
              <w:t>.</w:t>
            </w:r>
          </w:p>
        </w:tc>
      </w:tr>
      <w:tr w:rsidR="005B05B6" w:rsidRPr="00E92235" w:rsidTr="002702FA">
        <w:trPr>
          <w:trHeight w:val="1058"/>
        </w:trPr>
        <w:tc>
          <w:tcPr>
            <w:tcW w:w="193" w:type="pct"/>
          </w:tcPr>
          <w:p w:rsidR="005B05B6" w:rsidRPr="00E92235" w:rsidRDefault="005B05B6" w:rsidP="00CD4ACA">
            <w:pPr>
              <w:rPr>
                <w:rFonts w:eastAsia="Calibri"/>
                <w:lang w:eastAsia="en-US"/>
              </w:rPr>
            </w:pPr>
            <w:r w:rsidRPr="00E92235">
              <w:rPr>
                <w:rFonts w:eastAsia="Calibri"/>
                <w:lang w:eastAsia="en-US"/>
              </w:rPr>
              <w:lastRenderedPageBreak/>
              <w:t>2.</w:t>
            </w:r>
          </w:p>
        </w:tc>
        <w:tc>
          <w:tcPr>
            <w:tcW w:w="2110" w:type="pct"/>
          </w:tcPr>
          <w:p w:rsidR="005B05B6" w:rsidRPr="00E92235" w:rsidRDefault="005B05B6" w:rsidP="00CD4ACA">
            <w:pPr>
              <w:jc w:val="both"/>
            </w:pPr>
            <w:r w:rsidRPr="00E92235">
              <w:t>Периодичность и сроки формирования оперативных, предварительных и отчетных данных по целевому индикатору</w:t>
            </w:r>
            <w:r w:rsidRPr="00E92235">
              <w:rPr>
                <w:b/>
              </w:rPr>
              <w:t xml:space="preserve"> </w:t>
            </w:r>
            <w:r w:rsidRPr="00E92235">
              <w:rPr>
                <w:bCs/>
              </w:rPr>
              <w:t>и</w:t>
            </w:r>
            <w:r w:rsidRPr="00E92235">
              <w:rPr>
                <w:rFonts w:eastAsiaTheme="minorHAnsi"/>
                <w:lang w:eastAsia="en-US"/>
              </w:rPr>
              <w:t xml:space="preserve">   </w:t>
            </w:r>
            <w:r w:rsidRPr="00E92235">
              <w:t xml:space="preserve">показателю результатов </w:t>
            </w:r>
          </w:p>
        </w:tc>
        <w:tc>
          <w:tcPr>
            <w:tcW w:w="2697" w:type="pct"/>
          </w:tcPr>
          <w:p w:rsidR="005B05B6" w:rsidRPr="00E92235" w:rsidRDefault="005B05B6" w:rsidP="00CD4ACA">
            <w:pPr>
              <w:pStyle w:val="a4"/>
              <w:ind w:left="0"/>
              <w:jc w:val="both"/>
              <w:rPr>
                <w:szCs w:val="28"/>
              </w:rPr>
            </w:pPr>
            <w:r w:rsidRPr="00E92235">
              <w:rPr>
                <w:szCs w:val="28"/>
              </w:rPr>
              <w:t>Ежегодно, к 20 января, следующего за отчетным годом.</w:t>
            </w:r>
          </w:p>
        </w:tc>
      </w:tr>
      <w:tr w:rsidR="005B05B6" w:rsidRPr="00E92235" w:rsidTr="002702FA">
        <w:trPr>
          <w:trHeight w:val="697"/>
        </w:trPr>
        <w:tc>
          <w:tcPr>
            <w:tcW w:w="193" w:type="pct"/>
          </w:tcPr>
          <w:p w:rsidR="005B05B6" w:rsidRPr="00E92235" w:rsidRDefault="005B05B6" w:rsidP="00CD4ACA">
            <w:pPr>
              <w:contextualSpacing/>
              <w:rPr>
                <w:rFonts w:eastAsia="Calibri"/>
                <w:lang w:eastAsia="en-US"/>
              </w:rPr>
            </w:pPr>
            <w:r w:rsidRPr="00E92235">
              <w:rPr>
                <w:rFonts w:eastAsia="Calibri"/>
                <w:lang w:eastAsia="en-US"/>
              </w:rPr>
              <w:t>3.</w:t>
            </w:r>
          </w:p>
        </w:tc>
        <w:tc>
          <w:tcPr>
            <w:tcW w:w="2110" w:type="pct"/>
          </w:tcPr>
          <w:p w:rsidR="005B05B6" w:rsidRPr="00E92235" w:rsidRDefault="005B05B6" w:rsidP="00CD4ACA">
            <w:pPr>
              <w:contextualSpacing/>
              <w:jc w:val="both"/>
              <w:rPr>
                <w:rFonts w:eastAsia="Calibri"/>
                <w:lang w:eastAsia="en-US"/>
              </w:rPr>
            </w:pPr>
            <w:r w:rsidRPr="00E92235">
              <w:rPr>
                <w:rFonts w:eastAsia="Calibri"/>
                <w:lang w:eastAsia="en-US"/>
              </w:rPr>
              <w:t>Источники информации с указанием ссылки на информационную систему и место размещения отчетных данных по целевому индикатору и</w:t>
            </w:r>
            <w:r w:rsidRPr="00E92235">
              <w:rPr>
                <w:rFonts w:eastAsiaTheme="minorHAnsi"/>
                <w:lang w:eastAsia="en-US"/>
              </w:rPr>
              <w:t xml:space="preserve"> </w:t>
            </w:r>
            <w:r w:rsidR="00C0170B">
              <w:rPr>
                <w:rFonts w:eastAsia="Calibri"/>
                <w:lang w:eastAsia="en-US"/>
              </w:rPr>
              <w:t xml:space="preserve">показателю результатов </w:t>
            </w:r>
            <w:r w:rsidRPr="00E92235">
              <w:rPr>
                <w:rFonts w:eastAsia="Calibri"/>
                <w:lang w:eastAsia="en-US"/>
              </w:rPr>
              <w:t>(при наличии) (с указанием ссылки на веб-сайт и информационную систему)</w:t>
            </w:r>
          </w:p>
        </w:tc>
        <w:tc>
          <w:tcPr>
            <w:tcW w:w="2697" w:type="pct"/>
          </w:tcPr>
          <w:p w:rsidR="00A80493" w:rsidRPr="00E92235" w:rsidRDefault="007B40C8" w:rsidP="007B40C8">
            <w:pPr>
              <w:jc w:val="both"/>
            </w:pPr>
            <w:r w:rsidRPr="00E92235">
              <w:t>Источник информации: и</w:t>
            </w:r>
            <w:r w:rsidR="00A80493" w:rsidRPr="00E92235">
              <w:rPr>
                <w:szCs w:val="28"/>
              </w:rPr>
              <w:t xml:space="preserve">нформационные данные </w:t>
            </w:r>
            <w:r w:rsidR="00932B29">
              <w:rPr>
                <w:szCs w:val="28"/>
              </w:rPr>
              <w:t>МИО</w:t>
            </w:r>
            <w:r w:rsidR="00A80493" w:rsidRPr="00E92235">
              <w:rPr>
                <w:szCs w:val="28"/>
              </w:rPr>
              <w:t xml:space="preserve">. </w:t>
            </w:r>
          </w:p>
          <w:p w:rsidR="005B05B6" w:rsidRPr="00E92235" w:rsidRDefault="007B40C8" w:rsidP="007B40C8">
            <w:pPr>
              <w:jc w:val="both"/>
            </w:pPr>
            <w:r w:rsidRPr="00E92235">
              <w:t xml:space="preserve">Место размещения отчетных данных: </w:t>
            </w:r>
            <w:hyperlink r:id="rId15" w:history="1">
              <w:r w:rsidR="005B05B6" w:rsidRPr="00E92235">
                <w:rPr>
                  <w:rStyle w:val="ac"/>
                  <w:i/>
                </w:rPr>
                <w:t>www.gov.kz/memleket/entities/energo</w:t>
              </w:r>
            </w:hyperlink>
          </w:p>
          <w:p w:rsidR="005B05B6" w:rsidRPr="00E92235" w:rsidRDefault="005B05B6" w:rsidP="00CD4ACA">
            <w:pPr>
              <w:jc w:val="both"/>
              <w:rPr>
                <w:szCs w:val="28"/>
              </w:rPr>
            </w:pPr>
          </w:p>
        </w:tc>
      </w:tr>
      <w:tr w:rsidR="00A80493" w:rsidRPr="00E92235" w:rsidTr="002702FA">
        <w:trPr>
          <w:trHeight w:val="558"/>
        </w:trPr>
        <w:tc>
          <w:tcPr>
            <w:tcW w:w="193" w:type="pct"/>
          </w:tcPr>
          <w:p w:rsidR="00A80493" w:rsidRPr="00E92235" w:rsidRDefault="00A80493" w:rsidP="00A80493">
            <w:pPr>
              <w:contextualSpacing/>
              <w:jc w:val="both"/>
              <w:rPr>
                <w:rFonts w:eastAsia="Calibri"/>
                <w:lang w:eastAsia="en-US"/>
              </w:rPr>
            </w:pPr>
            <w:r w:rsidRPr="00E92235">
              <w:rPr>
                <w:rFonts w:eastAsia="Calibri"/>
                <w:lang w:eastAsia="en-US"/>
              </w:rPr>
              <w:t>4.</w:t>
            </w:r>
          </w:p>
        </w:tc>
        <w:tc>
          <w:tcPr>
            <w:tcW w:w="2110" w:type="pct"/>
          </w:tcPr>
          <w:p w:rsidR="00A80493" w:rsidRPr="00E92235" w:rsidRDefault="00A80493" w:rsidP="00A80493">
            <w:pPr>
              <w:contextualSpacing/>
              <w:jc w:val="both"/>
              <w:rPr>
                <w:rFonts w:eastAsia="Calibri"/>
                <w:lang w:eastAsia="en-US"/>
              </w:rPr>
            </w:pPr>
            <w:r w:rsidRPr="00E92235">
              <w:rPr>
                <w:rFonts w:eastAsia="Calibri"/>
                <w:lang w:eastAsia="en-US"/>
              </w:rPr>
              <w:t>Алгоритм целевого индикатора и показателя результатов с отражением детальной и четкой последовательности расчета с указанием единицы измерения</w:t>
            </w:r>
          </w:p>
        </w:tc>
        <w:tc>
          <w:tcPr>
            <w:tcW w:w="2697" w:type="pct"/>
            <w:shd w:val="clear" w:color="auto" w:fill="auto"/>
          </w:tcPr>
          <w:p w:rsidR="007B40C8" w:rsidRPr="00E92235" w:rsidRDefault="007B40C8" w:rsidP="00A80493">
            <w:pPr>
              <w:jc w:val="both"/>
              <w:rPr>
                <w:szCs w:val="28"/>
              </w:rPr>
            </w:pPr>
            <w:r w:rsidRPr="00E92235">
              <w:rPr>
                <w:szCs w:val="28"/>
              </w:rPr>
              <w:t xml:space="preserve">При формировании и уточнении республиканского бюджета </w:t>
            </w:r>
            <w:proofErr w:type="spellStart"/>
            <w:r w:rsidRPr="00E92235">
              <w:rPr>
                <w:szCs w:val="28"/>
              </w:rPr>
              <w:t>акиматами</w:t>
            </w:r>
            <w:proofErr w:type="spellEnd"/>
            <w:r w:rsidRPr="00E92235">
              <w:rPr>
                <w:szCs w:val="28"/>
              </w:rPr>
              <w:t xml:space="preserve"> предоставляются бюджетные заявки с соответствующей документацией, включая отапливаемую тепловой энергией площадь</w:t>
            </w:r>
            <w:r w:rsidR="0025041B">
              <w:rPr>
                <w:szCs w:val="28"/>
              </w:rPr>
              <w:t>,</w:t>
            </w:r>
            <w:r w:rsidRPr="00E92235">
              <w:rPr>
                <w:szCs w:val="28"/>
              </w:rPr>
              <w:t xml:space="preserve"> за подписью заместителя </w:t>
            </w:r>
            <w:proofErr w:type="spellStart"/>
            <w:r w:rsidRPr="00E92235">
              <w:rPr>
                <w:szCs w:val="28"/>
              </w:rPr>
              <w:t>акима</w:t>
            </w:r>
            <w:proofErr w:type="spellEnd"/>
            <w:r w:rsidRPr="00E92235">
              <w:rPr>
                <w:szCs w:val="28"/>
              </w:rPr>
              <w:t>, курирующего данную отрасль.</w:t>
            </w:r>
          </w:p>
          <w:p w:rsidR="00A80493" w:rsidRPr="003F7401" w:rsidRDefault="00A80493" w:rsidP="00A80493">
            <w:pPr>
              <w:jc w:val="both"/>
              <w:rPr>
                <w:szCs w:val="28"/>
              </w:rPr>
            </w:pPr>
            <w:r w:rsidRPr="00E92235">
              <w:rPr>
                <w:szCs w:val="28"/>
              </w:rPr>
              <w:t>В период с января по декабрь проводятся работы по реконструкции и строительст</w:t>
            </w:r>
            <w:r w:rsidR="00C36832" w:rsidRPr="00E92235">
              <w:rPr>
                <w:szCs w:val="28"/>
              </w:rPr>
              <w:t>в</w:t>
            </w:r>
            <w:r w:rsidRPr="00E92235">
              <w:rPr>
                <w:szCs w:val="28"/>
              </w:rPr>
              <w:t xml:space="preserve">у объектов, после завершения работ по графику проект вводится в </w:t>
            </w:r>
            <w:r w:rsidRPr="003F7401">
              <w:rPr>
                <w:szCs w:val="28"/>
              </w:rPr>
              <w:t>эксплуатацию в ноябрь-декабрь месяцы.</w:t>
            </w:r>
          </w:p>
          <w:p w:rsidR="00A80493" w:rsidRPr="00E92235" w:rsidRDefault="00A80493" w:rsidP="00AC2761">
            <w:pPr>
              <w:jc w:val="both"/>
              <w:rPr>
                <w:szCs w:val="28"/>
              </w:rPr>
            </w:pPr>
            <w:r w:rsidRPr="003F7401">
              <w:rPr>
                <w:szCs w:val="28"/>
              </w:rPr>
              <w:t xml:space="preserve">На основании данных, полученных от </w:t>
            </w:r>
            <w:r w:rsidR="00A059C9" w:rsidRPr="003F7401">
              <w:rPr>
                <w:szCs w:val="28"/>
                <w:lang w:val="kk-KZ"/>
              </w:rPr>
              <w:t>МИО</w:t>
            </w:r>
            <w:r w:rsidRPr="003F7401">
              <w:rPr>
                <w:szCs w:val="28"/>
              </w:rPr>
              <w:t xml:space="preserve"> за полугодие, Министерство энергетики </w:t>
            </w:r>
            <w:r w:rsidR="00AC2761" w:rsidRPr="003F7401">
              <w:rPr>
                <w:bCs/>
              </w:rPr>
              <w:t>Республики Казахстан</w:t>
            </w:r>
            <w:r w:rsidR="00AC2761" w:rsidRPr="003F7401">
              <w:rPr>
                <w:szCs w:val="28"/>
              </w:rPr>
              <w:t xml:space="preserve"> </w:t>
            </w:r>
            <w:r w:rsidRPr="003F7401">
              <w:rPr>
                <w:szCs w:val="28"/>
              </w:rPr>
              <w:t>суммирует отапливаемую тепловой энергией площадь и получает общую</w:t>
            </w:r>
            <w:r w:rsidRPr="00E92235">
              <w:rPr>
                <w:szCs w:val="28"/>
              </w:rPr>
              <w:t xml:space="preserve"> отапливаемую площадь по заявленным регионам</w:t>
            </w:r>
            <w:r w:rsidR="00DA6920" w:rsidRPr="00E92235">
              <w:rPr>
                <w:szCs w:val="28"/>
              </w:rPr>
              <w:t xml:space="preserve"> </w:t>
            </w:r>
            <w:r w:rsidR="00DA6920" w:rsidRPr="00E92235">
              <w:t>(ед. изм.</w:t>
            </w:r>
            <w:r w:rsidR="00DA6920" w:rsidRPr="00E92235">
              <w:rPr>
                <w:rFonts w:eastAsia="Calibri"/>
              </w:rPr>
              <w:t xml:space="preserve"> </w:t>
            </w:r>
            <w:r w:rsidR="00DA6920" w:rsidRPr="00E92235">
              <w:rPr>
                <w:szCs w:val="28"/>
              </w:rPr>
              <w:t>тыс. м</w:t>
            </w:r>
            <w:r w:rsidR="00DA6920" w:rsidRPr="00E92235">
              <w:rPr>
                <w:szCs w:val="28"/>
                <w:vertAlign w:val="superscript"/>
              </w:rPr>
              <w:t>2</w:t>
            </w:r>
            <w:r w:rsidR="00DA6920" w:rsidRPr="00E92235">
              <w:rPr>
                <w:szCs w:val="28"/>
              </w:rPr>
              <w:t>).</w:t>
            </w:r>
          </w:p>
        </w:tc>
      </w:tr>
      <w:tr w:rsidR="00A80493" w:rsidRPr="00E92235" w:rsidTr="002702FA">
        <w:trPr>
          <w:trHeight w:val="282"/>
        </w:trPr>
        <w:tc>
          <w:tcPr>
            <w:tcW w:w="193" w:type="pct"/>
          </w:tcPr>
          <w:p w:rsidR="00A80493" w:rsidRPr="00E92235" w:rsidRDefault="00A80493" w:rsidP="00A80493">
            <w:pPr>
              <w:contextualSpacing/>
              <w:jc w:val="both"/>
              <w:rPr>
                <w:rFonts w:eastAsia="Calibri"/>
                <w:lang w:eastAsia="en-US"/>
              </w:rPr>
            </w:pPr>
            <w:r w:rsidRPr="00E92235">
              <w:rPr>
                <w:rFonts w:eastAsia="Calibri"/>
                <w:lang w:eastAsia="en-US"/>
              </w:rPr>
              <w:t>4.1</w:t>
            </w:r>
          </w:p>
        </w:tc>
        <w:tc>
          <w:tcPr>
            <w:tcW w:w="2110" w:type="pct"/>
          </w:tcPr>
          <w:p w:rsidR="00A80493" w:rsidRPr="00E92235" w:rsidRDefault="00A80493" w:rsidP="00A80493">
            <w:pPr>
              <w:contextualSpacing/>
              <w:jc w:val="both"/>
              <w:rPr>
                <w:rFonts w:eastAsia="Calibri"/>
                <w:lang w:eastAsia="en-US"/>
              </w:rPr>
            </w:pPr>
            <w:r w:rsidRPr="00E92235">
              <w:rPr>
                <w:rFonts w:eastAsia="Calibri"/>
                <w:lang w:eastAsia="en-US"/>
              </w:rPr>
              <w:t>на республиканском уровне</w:t>
            </w:r>
          </w:p>
        </w:tc>
        <w:tc>
          <w:tcPr>
            <w:tcW w:w="2697" w:type="pct"/>
          </w:tcPr>
          <w:p w:rsidR="00A80493" w:rsidRPr="00E92235" w:rsidRDefault="00A80493" w:rsidP="00A80493">
            <w:pPr>
              <w:jc w:val="center"/>
              <w:rPr>
                <w:szCs w:val="28"/>
              </w:rPr>
            </w:pPr>
            <w:r w:rsidRPr="00E92235">
              <w:rPr>
                <w:position w:val="-14"/>
                <w:szCs w:val="28"/>
              </w:rPr>
              <w:object w:dxaOrig="22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1.6pt" o:ole="">
                  <v:imagedata r:id="rId16" o:title=""/>
                </v:shape>
                <o:OLEObject Type="Embed" ProgID="Equation.3" ShapeID="_x0000_i1025" DrawAspect="Content" ObjectID="_1730714875" r:id="rId17"/>
              </w:object>
            </w:r>
            <w:r w:rsidRPr="00E92235">
              <w:rPr>
                <w:szCs w:val="28"/>
              </w:rPr>
              <w:t>,</w:t>
            </w:r>
          </w:p>
          <w:p w:rsidR="00A80493" w:rsidRPr="00E92235" w:rsidRDefault="00A80493" w:rsidP="00A80493">
            <w:pPr>
              <w:jc w:val="both"/>
              <w:rPr>
                <w:szCs w:val="28"/>
              </w:rPr>
            </w:pPr>
            <w:r w:rsidRPr="00E92235">
              <w:rPr>
                <w:szCs w:val="28"/>
              </w:rPr>
              <w:t>где:</w:t>
            </w:r>
          </w:p>
          <w:p w:rsidR="00A80493" w:rsidRPr="00E92235" w:rsidRDefault="00A80493" w:rsidP="00A80493">
            <w:pPr>
              <w:jc w:val="both"/>
              <w:rPr>
                <w:szCs w:val="28"/>
              </w:rPr>
            </w:pPr>
            <w:r w:rsidRPr="00E92235">
              <w:rPr>
                <w:position w:val="-14"/>
                <w:szCs w:val="28"/>
              </w:rPr>
              <w:object w:dxaOrig="460" w:dyaOrig="380">
                <v:shape id="_x0000_i1026" type="#_x0000_t75" style="width:24pt;height:21pt" o:ole="">
                  <v:imagedata r:id="rId18" o:title=""/>
                </v:shape>
                <o:OLEObject Type="Embed" ProgID="Equation.3" ShapeID="_x0000_i1026" DrawAspect="Content" ObjectID="_1730714876" r:id="rId19"/>
              </w:object>
            </w:r>
            <w:r w:rsidRPr="00E92235">
              <w:rPr>
                <w:szCs w:val="28"/>
              </w:rPr>
              <w:t xml:space="preserve"> – общая отапливаемая площадь, м</w:t>
            </w:r>
            <w:r w:rsidRPr="00E92235">
              <w:rPr>
                <w:szCs w:val="28"/>
                <w:vertAlign w:val="superscript"/>
              </w:rPr>
              <w:t>2</w:t>
            </w:r>
            <w:r w:rsidRPr="00E92235">
              <w:rPr>
                <w:szCs w:val="28"/>
              </w:rPr>
              <w:t>,</w:t>
            </w:r>
          </w:p>
          <w:p w:rsidR="00A80493" w:rsidRPr="00E92235" w:rsidRDefault="00A80493" w:rsidP="00F413FD">
            <w:pPr>
              <w:contextualSpacing/>
              <w:jc w:val="both"/>
              <w:rPr>
                <w:bCs/>
              </w:rPr>
            </w:pPr>
            <w:r w:rsidRPr="00E92235">
              <w:rPr>
                <w:position w:val="-12"/>
                <w:szCs w:val="28"/>
              </w:rPr>
              <w:object w:dxaOrig="1540" w:dyaOrig="360">
                <v:shape id="_x0000_i1027" type="#_x0000_t75" style="width:90.6pt;height:21.6pt" o:ole="">
                  <v:imagedata r:id="rId20" o:title=""/>
                </v:shape>
                <o:OLEObject Type="Embed" ProgID="Equation.3" ShapeID="_x0000_i1027" DrawAspect="Content" ObjectID="_1730714877" r:id="rId21"/>
              </w:object>
            </w:r>
            <w:r w:rsidR="00DC4E4F" w:rsidRPr="00E92235">
              <w:rPr>
                <w:szCs w:val="28"/>
              </w:rPr>
              <w:t xml:space="preserve">– </w:t>
            </w:r>
            <w:r w:rsidRPr="00E92235">
              <w:rPr>
                <w:szCs w:val="28"/>
              </w:rPr>
              <w:t>отапливаемая площадь</w:t>
            </w:r>
            <w:r w:rsidR="0025041B">
              <w:rPr>
                <w:szCs w:val="28"/>
              </w:rPr>
              <w:t>,</w:t>
            </w:r>
            <w:r w:rsidRPr="00E92235">
              <w:rPr>
                <w:szCs w:val="28"/>
              </w:rPr>
              <w:t xml:space="preserve"> согласно заявка</w:t>
            </w:r>
            <w:r w:rsidR="0025041B">
              <w:rPr>
                <w:szCs w:val="28"/>
              </w:rPr>
              <w:t>м</w:t>
            </w:r>
            <w:r w:rsidRPr="00E92235">
              <w:rPr>
                <w:szCs w:val="28"/>
              </w:rPr>
              <w:t xml:space="preserve"> МИО, м</w:t>
            </w:r>
            <w:r w:rsidRPr="00E92235">
              <w:rPr>
                <w:szCs w:val="28"/>
                <w:vertAlign w:val="superscript"/>
              </w:rPr>
              <w:t>2</w:t>
            </w:r>
            <w:r w:rsidRPr="00E92235">
              <w:rPr>
                <w:szCs w:val="28"/>
              </w:rPr>
              <w:t>.</w:t>
            </w:r>
          </w:p>
        </w:tc>
      </w:tr>
      <w:tr w:rsidR="00A80493" w:rsidRPr="00E92235" w:rsidTr="002702FA">
        <w:trPr>
          <w:trHeight w:val="811"/>
        </w:trPr>
        <w:tc>
          <w:tcPr>
            <w:tcW w:w="193" w:type="pct"/>
          </w:tcPr>
          <w:p w:rsidR="00A80493" w:rsidRPr="00E92235" w:rsidRDefault="00A80493" w:rsidP="00A80493">
            <w:pPr>
              <w:contextualSpacing/>
              <w:jc w:val="both"/>
              <w:rPr>
                <w:rFonts w:eastAsia="Calibri"/>
                <w:lang w:eastAsia="en-US"/>
              </w:rPr>
            </w:pPr>
            <w:r w:rsidRPr="00E92235">
              <w:rPr>
                <w:rFonts w:eastAsia="Calibri"/>
                <w:lang w:eastAsia="en-US"/>
              </w:rPr>
              <w:t>4.2</w:t>
            </w:r>
          </w:p>
        </w:tc>
        <w:tc>
          <w:tcPr>
            <w:tcW w:w="2110" w:type="pct"/>
          </w:tcPr>
          <w:p w:rsidR="00A80493" w:rsidRPr="00E92235" w:rsidRDefault="00A80493" w:rsidP="00A80493">
            <w:pPr>
              <w:contextualSpacing/>
              <w:jc w:val="both"/>
              <w:rPr>
                <w:rFonts w:eastAsia="Calibri"/>
                <w:lang w:eastAsia="en-US"/>
              </w:rPr>
            </w:pPr>
            <w:r w:rsidRPr="00E92235">
              <w:rPr>
                <w:rFonts w:eastAsia="Calibri"/>
                <w:lang w:eastAsia="en-US"/>
              </w:rPr>
              <w:t xml:space="preserve">на местном уровне </w:t>
            </w:r>
            <w:r w:rsidRPr="00E92235">
              <w:rPr>
                <w:rFonts w:eastAsia="Calibri"/>
                <w:lang w:eastAsia="en-US"/>
              </w:rPr>
              <w:br/>
              <w:t>(при необходимости указать на областном/ районном/городском уровнях)</w:t>
            </w:r>
          </w:p>
        </w:tc>
        <w:tc>
          <w:tcPr>
            <w:tcW w:w="2697" w:type="pct"/>
          </w:tcPr>
          <w:p w:rsidR="00C846CC" w:rsidRPr="00E92235" w:rsidRDefault="00C846CC" w:rsidP="00C846CC">
            <w:pPr>
              <w:jc w:val="both"/>
              <w:rPr>
                <w:szCs w:val="28"/>
              </w:rPr>
            </w:pPr>
            <w:r w:rsidRPr="00E92235">
              <w:rPr>
                <w:szCs w:val="28"/>
              </w:rPr>
              <w:t>МИО представляют в МЭ РК бюджетные заявки с соответствующей документацией, включая отапливаемую тепловой энергией площадь</w:t>
            </w:r>
            <w:r w:rsidR="0025041B">
              <w:rPr>
                <w:szCs w:val="28"/>
              </w:rPr>
              <w:t>,</w:t>
            </w:r>
            <w:r w:rsidRPr="00E92235">
              <w:rPr>
                <w:szCs w:val="28"/>
              </w:rPr>
              <w:t xml:space="preserve"> за подписью заместителя </w:t>
            </w:r>
            <w:proofErr w:type="spellStart"/>
            <w:r w:rsidRPr="00E92235">
              <w:rPr>
                <w:szCs w:val="28"/>
              </w:rPr>
              <w:t>акима</w:t>
            </w:r>
            <w:proofErr w:type="spellEnd"/>
            <w:r w:rsidRPr="00E92235">
              <w:rPr>
                <w:szCs w:val="28"/>
              </w:rPr>
              <w:t>, курирующего данную отрасль.</w:t>
            </w:r>
          </w:p>
          <w:p w:rsidR="00C846CC" w:rsidRPr="00E92235" w:rsidRDefault="00C846CC" w:rsidP="00C846CC">
            <w:pPr>
              <w:jc w:val="center"/>
              <w:rPr>
                <w:szCs w:val="28"/>
              </w:rPr>
            </w:pPr>
          </w:p>
          <w:p w:rsidR="00C846CC" w:rsidRPr="00E92235" w:rsidRDefault="00C846CC" w:rsidP="00C846CC">
            <w:pPr>
              <w:jc w:val="center"/>
              <w:rPr>
                <w:szCs w:val="28"/>
              </w:rPr>
            </w:pPr>
            <w:r w:rsidRPr="00E92235">
              <w:rPr>
                <w:position w:val="-14"/>
                <w:szCs w:val="28"/>
              </w:rPr>
              <w:object w:dxaOrig="2220" w:dyaOrig="380">
                <v:shape id="_x0000_i1028" type="#_x0000_t75" style="width:135pt;height:21.6pt" o:ole="">
                  <v:imagedata r:id="rId16" o:title=""/>
                </v:shape>
                <o:OLEObject Type="Embed" ProgID="Equation.3" ShapeID="_x0000_i1028" DrawAspect="Content" ObjectID="_1730714878" r:id="rId22"/>
              </w:object>
            </w:r>
            <w:r w:rsidRPr="00E92235">
              <w:rPr>
                <w:szCs w:val="28"/>
              </w:rPr>
              <w:t>,</w:t>
            </w:r>
          </w:p>
          <w:p w:rsidR="00C846CC" w:rsidRPr="00E92235" w:rsidRDefault="00C846CC" w:rsidP="00C846CC">
            <w:pPr>
              <w:jc w:val="both"/>
              <w:rPr>
                <w:szCs w:val="28"/>
              </w:rPr>
            </w:pPr>
            <w:r w:rsidRPr="00E92235">
              <w:rPr>
                <w:szCs w:val="28"/>
              </w:rPr>
              <w:t>где:</w:t>
            </w:r>
          </w:p>
          <w:p w:rsidR="00C846CC" w:rsidRPr="00E92235" w:rsidRDefault="00C846CC" w:rsidP="00C846CC">
            <w:pPr>
              <w:jc w:val="both"/>
              <w:rPr>
                <w:szCs w:val="28"/>
              </w:rPr>
            </w:pPr>
            <w:r w:rsidRPr="00E92235">
              <w:rPr>
                <w:position w:val="-14"/>
                <w:szCs w:val="28"/>
              </w:rPr>
              <w:object w:dxaOrig="460" w:dyaOrig="380">
                <v:shape id="_x0000_i1029" type="#_x0000_t75" style="width:24pt;height:21pt" o:ole="">
                  <v:imagedata r:id="rId18" o:title=""/>
                </v:shape>
                <o:OLEObject Type="Embed" ProgID="Equation.3" ShapeID="_x0000_i1029" DrawAspect="Content" ObjectID="_1730714879" r:id="rId23"/>
              </w:object>
            </w:r>
            <w:r w:rsidRPr="00E92235">
              <w:rPr>
                <w:szCs w:val="28"/>
              </w:rPr>
              <w:t xml:space="preserve"> – общая отапливаемая площадь региона, м</w:t>
            </w:r>
            <w:r w:rsidRPr="00E92235">
              <w:rPr>
                <w:szCs w:val="28"/>
                <w:vertAlign w:val="superscript"/>
              </w:rPr>
              <w:t>2</w:t>
            </w:r>
            <w:r w:rsidRPr="00E92235">
              <w:rPr>
                <w:szCs w:val="28"/>
              </w:rPr>
              <w:t>,</w:t>
            </w:r>
          </w:p>
          <w:p w:rsidR="00A80493" w:rsidRPr="00E92235" w:rsidRDefault="00C846CC" w:rsidP="00C846CC">
            <w:pPr>
              <w:jc w:val="both"/>
              <w:rPr>
                <w:bCs/>
              </w:rPr>
            </w:pPr>
            <w:r w:rsidRPr="00E92235">
              <w:rPr>
                <w:position w:val="-12"/>
                <w:szCs w:val="28"/>
              </w:rPr>
              <w:object w:dxaOrig="1540" w:dyaOrig="360">
                <v:shape id="_x0000_i1030" type="#_x0000_t75" style="width:90.6pt;height:21.6pt" o:ole="">
                  <v:imagedata r:id="rId20" o:title=""/>
                </v:shape>
                <o:OLEObject Type="Embed" ProgID="Equation.3" ShapeID="_x0000_i1030" DrawAspect="Content" ObjectID="_1730714880" r:id="rId24"/>
              </w:object>
            </w:r>
            <w:r w:rsidR="00DC4E4F" w:rsidRPr="00E92235">
              <w:rPr>
                <w:szCs w:val="28"/>
              </w:rPr>
              <w:t xml:space="preserve">– </w:t>
            </w:r>
            <w:r w:rsidRPr="00E92235">
              <w:rPr>
                <w:szCs w:val="28"/>
              </w:rPr>
              <w:t>отапливаемая площадь по проекту 1, 2 и т.д.</w:t>
            </w:r>
          </w:p>
        </w:tc>
      </w:tr>
      <w:tr w:rsidR="00A80493" w:rsidRPr="00E92235" w:rsidTr="002702FA">
        <w:trPr>
          <w:trHeight w:val="1341"/>
        </w:trPr>
        <w:tc>
          <w:tcPr>
            <w:tcW w:w="193" w:type="pct"/>
          </w:tcPr>
          <w:p w:rsidR="00A80493" w:rsidRPr="00E92235" w:rsidRDefault="00A80493" w:rsidP="00A80493">
            <w:pPr>
              <w:spacing w:after="200"/>
              <w:contextualSpacing/>
              <w:rPr>
                <w:rFonts w:eastAsia="Calibri"/>
                <w:lang w:eastAsia="en-US"/>
              </w:rPr>
            </w:pPr>
            <w:r w:rsidRPr="00E92235">
              <w:rPr>
                <w:rFonts w:eastAsia="Calibri"/>
                <w:lang w:eastAsia="en-US"/>
              </w:rPr>
              <w:lastRenderedPageBreak/>
              <w:t>5.</w:t>
            </w:r>
          </w:p>
        </w:tc>
        <w:tc>
          <w:tcPr>
            <w:tcW w:w="2110" w:type="pct"/>
          </w:tcPr>
          <w:p w:rsidR="00A80493" w:rsidRPr="00E92235" w:rsidRDefault="00A80493" w:rsidP="00A80493">
            <w:pPr>
              <w:spacing w:after="200"/>
              <w:contextualSpacing/>
              <w:jc w:val="both"/>
              <w:rPr>
                <w:rFonts w:eastAsia="Calibri"/>
                <w:lang w:eastAsia="en-US"/>
              </w:rPr>
            </w:pPr>
            <w:r w:rsidRPr="00E92235">
              <w:rPr>
                <w:rFonts w:eastAsia="Calibri"/>
                <w:lang w:eastAsia="en-US"/>
              </w:rPr>
              <w:t>Взаимосвязь с показателями вышестоящих документов СГП путем каскадирования или декомпозиции с определением доли вклада каждого государственного органа-соисполнителя в достижении целевого индикатора и</w:t>
            </w:r>
            <w:r w:rsidRPr="00E92235">
              <w:rPr>
                <w:rFonts w:eastAsiaTheme="minorHAnsi"/>
                <w:lang w:eastAsia="en-US"/>
              </w:rPr>
              <w:t xml:space="preserve"> </w:t>
            </w:r>
            <w:r w:rsidRPr="00E92235">
              <w:rPr>
                <w:rFonts w:eastAsia="Calibri"/>
                <w:lang w:eastAsia="en-US"/>
              </w:rPr>
              <w:t>показателя результатов</w:t>
            </w:r>
          </w:p>
        </w:tc>
        <w:tc>
          <w:tcPr>
            <w:tcW w:w="2697" w:type="pct"/>
          </w:tcPr>
          <w:p w:rsidR="00A80493" w:rsidRPr="00E92235" w:rsidRDefault="00D86103" w:rsidP="00A059C9">
            <w:pPr>
              <w:spacing w:after="200"/>
              <w:ind w:left="34"/>
              <w:contextualSpacing/>
              <w:jc w:val="both"/>
            </w:pPr>
            <w:r w:rsidRPr="00E92235">
              <w:t xml:space="preserve">Национальный план развития Республики Казахстан до 2025 года, направление 3 «Сильная экономика», приоритет «Построение диверсифицированной и инновационной экономики», показатель </w:t>
            </w:r>
            <w:r w:rsidRPr="00E92235">
              <w:rPr>
                <w:rFonts w:eastAsia="Calibri"/>
                <w:sz w:val="18"/>
                <w:szCs w:val="18"/>
                <w:lang w:eastAsia="en-US"/>
              </w:rPr>
              <w:t xml:space="preserve"> «</w:t>
            </w:r>
            <w:r w:rsidRPr="00E92235">
              <w:t>ВВП на душу населения в номинальном выражении»</w:t>
            </w:r>
            <w:r w:rsidR="00736CFE" w:rsidRPr="00E92235">
              <w:t>, 0,2</w:t>
            </w:r>
            <w:r w:rsidRPr="00E92235">
              <w:t>%.</w:t>
            </w:r>
          </w:p>
        </w:tc>
      </w:tr>
    </w:tbl>
    <w:p w:rsidR="006422BA" w:rsidRDefault="006422BA" w:rsidP="00787546">
      <w:pPr>
        <w:pStyle w:val="10"/>
        <w:tabs>
          <w:tab w:val="left" w:pos="993"/>
        </w:tabs>
        <w:spacing w:after="0" w:line="240" w:lineRule="auto"/>
        <w:ind w:left="0"/>
        <w:rPr>
          <w:rFonts w:ascii="Times New Roman" w:hAnsi="Times New Roman"/>
          <w:b/>
          <w:sz w:val="28"/>
          <w:szCs w:val="28"/>
          <w:lang w:val="ru-RU"/>
        </w:rPr>
      </w:pPr>
    </w:p>
    <w:p w:rsidR="009F69EB" w:rsidRPr="00E92235" w:rsidRDefault="009F69EB" w:rsidP="00787546">
      <w:pPr>
        <w:pStyle w:val="10"/>
        <w:tabs>
          <w:tab w:val="left" w:pos="993"/>
        </w:tabs>
        <w:spacing w:after="0" w:line="240" w:lineRule="auto"/>
        <w:ind w:left="0"/>
        <w:rPr>
          <w:rFonts w:ascii="Times New Roman" w:hAnsi="Times New Roman"/>
          <w:b/>
          <w:sz w:val="28"/>
          <w:szCs w:val="28"/>
          <w:lang w:val="ru-RU"/>
        </w:rPr>
      </w:pPr>
    </w:p>
    <w:p w:rsidR="00787546" w:rsidRPr="00E92235" w:rsidRDefault="006D002D" w:rsidP="0047725C">
      <w:pPr>
        <w:pStyle w:val="10"/>
        <w:tabs>
          <w:tab w:val="left" w:pos="993"/>
        </w:tabs>
        <w:spacing w:after="0" w:line="240" w:lineRule="auto"/>
        <w:ind w:left="0"/>
        <w:rPr>
          <w:rFonts w:ascii="Times New Roman" w:hAnsi="Times New Roman"/>
          <w:b/>
          <w:sz w:val="28"/>
          <w:szCs w:val="28"/>
          <w:lang w:val="ru-RU"/>
        </w:rPr>
      </w:pPr>
      <w:r w:rsidRPr="00E92235">
        <w:rPr>
          <w:rFonts w:ascii="Times New Roman" w:hAnsi="Times New Roman"/>
          <w:b/>
          <w:sz w:val="28"/>
          <w:szCs w:val="28"/>
          <w:lang w:val="ru-RU"/>
        </w:rPr>
        <w:t>9</w:t>
      </w:r>
      <w:r w:rsidR="00787546" w:rsidRPr="00E92235">
        <w:rPr>
          <w:rFonts w:ascii="Times New Roman" w:hAnsi="Times New Roman"/>
          <w:b/>
          <w:sz w:val="28"/>
          <w:szCs w:val="28"/>
          <w:lang w:val="ru-RU"/>
        </w:rPr>
        <w:t>. Целевой индикатор «Уровень научной продуктивности в области атомной науки и техники»</w:t>
      </w:r>
    </w:p>
    <w:tbl>
      <w:tblPr>
        <w:tblpPr w:leftFromText="180" w:rightFromText="180" w:vertAnchor="text" w:horzAnchor="margin" w:tblpXSpec="center" w:tblpY="9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6144"/>
        <w:gridCol w:w="7853"/>
      </w:tblGrid>
      <w:tr w:rsidR="00787546" w:rsidRPr="00E92235" w:rsidTr="002702FA">
        <w:trPr>
          <w:trHeight w:val="547"/>
        </w:trPr>
        <w:tc>
          <w:tcPr>
            <w:tcW w:w="193" w:type="pct"/>
          </w:tcPr>
          <w:p w:rsidR="00787546" w:rsidRPr="00E92235" w:rsidRDefault="00787546" w:rsidP="00787546">
            <w:r w:rsidRPr="00E92235">
              <w:t>1.</w:t>
            </w:r>
          </w:p>
        </w:tc>
        <w:tc>
          <w:tcPr>
            <w:tcW w:w="2110" w:type="pct"/>
          </w:tcPr>
          <w:p w:rsidR="00787546" w:rsidRPr="00E92235" w:rsidRDefault="00787546" w:rsidP="00787546">
            <w:pPr>
              <w:jc w:val="both"/>
            </w:pPr>
            <w:r w:rsidRPr="00E92235">
              <w:t xml:space="preserve">Определение </w:t>
            </w:r>
            <w:r w:rsidRPr="00E92235">
              <w:rPr>
                <w:rFonts w:eastAsiaTheme="minorHAnsi"/>
                <w:lang w:eastAsia="en-US"/>
              </w:rPr>
              <w:t>целевого</w:t>
            </w:r>
            <w:r w:rsidRPr="00E92235">
              <w:t xml:space="preserve"> индикатора </w:t>
            </w:r>
            <w:r w:rsidRPr="00E92235">
              <w:rPr>
                <w:bCs/>
              </w:rPr>
              <w:t>и</w:t>
            </w:r>
            <w:r w:rsidRPr="00E92235">
              <w:rPr>
                <w:rFonts w:eastAsiaTheme="minorHAnsi"/>
                <w:lang w:eastAsia="en-US"/>
              </w:rPr>
              <w:t xml:space="preserve"> </w:t>
            </w:r>
            <w:r w:rsidRPr="00E92235">
              <w:t>показателя</w:t>
            </w:r>
            <w:r w:rsidRPr="00E92235">
              <w:rPr>
                <w:rFonts w:asciiTheme="minorHAnsi" w:eastAsiaTheme="minorHAnsi" w:hAnsiTheme="minorHAnsi" w:cstheme="minorBidi"/>
                <w:lang w:eastAsia="en-US"/>
              </w:rPr>
              <w:t xml:space="preserve"> </w:t>
            </w:r>
            <w:r w:rsidRPr="00E92235">
              <w:t>результатов</w:t>
            </w:r>
            <w:r w:rsidRPr="00E92235">
              <w:rPr>
                <w:b/>
              </w:rPr>
              <w:t xml:space="preserve"> (</w:t>
            </w:r>
            <w:r w:rsidRPr="00E92235">
              <w:t>понятийный аппарат)</w:t>
            </w:r>
          </w:p>
        </w:tc>
        <w:tc>
          <w:tcPr>
            <w:tcW w:w="2697" w:type="pct"/>
          </w:tcPr>
          <w:p w:rsidR="00787546" w:rsidRPr="00E92235" w:rsidRDefault="003677D6" w:rsidP="00787546">
            <w:pPr>
              <w:spacing w:after="200"/>
              <w:jc w:val="both"/>
            </w:pPr>
            <w:r w:rsidRPr="00E92235">
              <w:rPr>
                <w:position w:val="-24"/>
              </w:rPr>
              <w:t>Уровень научной продуктивности в области атомной науки и техники – показатель результативности научно-исследовательских работ, оцениваемый по количеству ежегодно разрабатываемых научных разработок, готовых к использованию в области атомной науки и техники.</w:t>
            </w:r>
          </w:p>
        </w:tc>
      </w:tr>
      <w:tr w:rsidR="00787546" w:rsidRPr="00E92235" w:rsidTr="002702FA">
        <w:trPr>
          <w:trHeight w:val="1058"/>
        </w:trPr>
        <w:tc>
          <w:tcPr>
            <w:tcW w:w="193" w:type="pct"/>
          </w:tcPr>
          <w:p w:rsidR="00787546" w:rsidRPr="00E92235" w:rsidRDefault="00787546" w:rsidP="00787546">
            <w:pPr>
              <w:rPr>
                <w:rFonts w:eastAsia="Calibri"/>
                <w:lang w:eastAsia="en-US"/>
              </w:rPr>
            </w:pPr>
            <w:r w:rsidRPr="00E92235">
              <w:rPr>
                <w:rFonts w:eastAsia="Calibri"/>
                <w:lang w:eastAsia="en-US"/>
              </w:rPr>
              <w:t>2.</w:t>
            </w:r>
          </w:p>
        </w:tc>
        <w:tc>
          <w:tcPr>
            <w:tcW w:w="2110" w:type="pct"/>
          </w:tcPr>
          <w:p w:rsidR="00787546" w:rsidRPr="00E92235" w:rsidRDefault="00787546" w:rsidP="00787546">
            <w:pPr>
              <w:jc w:val="both"/>
            </w:pPr>
            <w:r w:rsidRPr="00E92235">
              <w:t>Периодичность и сроки формирования оперативных, предварительных и отчетных данных по целевому индикатору</w:t>
            </w:r>
            <w:r w:rsidRPr="00E92235">
              <w:rPr>
                <w:b/>
              </w:rPr>
              <w:t xml:space="preserve"> </w:t>
            </w:r>
            <w:r w:rsidRPr="00E92235">
              <w:rPr>
                <w:bCs/>
              </w:rPr>
              <w:t>и</w:t>
            </w:r>
            <w:r w:rsidR="00C0170B">
              <w:rPr>
                <w:rFonts w:eastAsiaTheme="minorHAnsi"/>
                <w:lang w:eastAsia="en-US"/>
              </w:rPr>
              <w:t xml:space="preserve"> </w:t>
            </w:r>
            <w:r w:rsidRPr="00E92235">
              <w:t xml:space="preserve">показателю результатов </w:t>
            </w:r>
          </w:p>
        </w:tc>
        <w:tc>
          <w:tcPr>
            <w:tcW w:w="2697" w:type="pct"/>
          </w:tcPr>
          <w:p w:rsidR="00787546" w:rsidRPr="00E92235" w:rsidRDefault="00787546" w:rsidP="00787546">
            <w:pPr>
              <w:contextualSpacing/>
              <w:jc w:val="both"/>
            </w:pPr>
            <w:r w:rsidRPr="00E92235">
              <w:t>Ежегодно, в конце третьей декады декабря отчетного года.</w:t>
            </w:r>
          </w:p>
          <w:p w:rsidR="00BA5178" w:rsidRPr="00E92235" w:rsidRDefault="00BA5178" w:rsidP="00787546">
            <w:pPr>
              <w:contextualSpacing/>
              <w:jc w:val="both"/>
            </w:pPr>
          </w:p>
        </w:tc>
      </w:tr>
      <w:tr w:rsidR="00787546" w:rsidRPr="00E92235" w:rsidTr="002702FA">
        <w:trPr>
          <w:trHeight w:val="1640"/>
        </w:trPr>
        <w:tc>
          <w:tcPr>
            <w:tcW w:w="193" w:type="pct"/>
          </w:tcPr>
          <w:p w:rsidR="00787546" w:rsidRPr="00E92235" w:rsidRDefault="00787546" w:rsidP="00787546">
            <w:pPr>
              <w:contextualSpacing/>
              <w:rPr>
                <w:rFonts w:eastAsia="Calibri"/>
                <w:lang w:eastAsia="en-US"/>
              </w:rPr>
            </w:pPr>
            <w:r w:rsidRPr="00E92235">
              <w:rPr>
                <w:rFonts w:eastAsia="Calibri"/>
                <w:lang w:eastAsia="en-US"/>
              </w:rPr>
              <w:t>3.</w:t>
            </w:r>
          </w:p>
        </w:tc>
        <w:tc>
          <w:tcPr>
            <w:tcW w:w="2110" w:type="pct"/>
          </w:tcPr>
          <w:p w:rsidR="00787546" w:rsidRPr="00E92235" w:rsidRDefault="00787546" w:rsidP="00787546">
            <w:pPr>
              <w:contextualSpacing/>
              <w:jc w:val="both"/>
              <w:rPr>
                <w:rFonts w:eastAsia="Calibri"/>
                <w:lang w:eastAsia="en-US"/>
              </w:rPr>
            </w:pPr>
            <w:r w:rsidRPr="00E92235">
              <w:rPr>
                <w:rFonts w:eastAsia="Calibri"/>
                <w:lang w:eastAsia="en-US"/>
              </w:rPr>
              <w:t>Источники информации с указанием ссылки на информационную систему и место размещения отчетных данных по целевому индикатору и</w:t>
            </w:r>
            <w:r w:rsidRPr="00E92235">
              <w:rPr>
                <w:rFonts w:eastAsiaTheme="minorHAnsi"/>
                <w:lang w:eastAsia="en-US"/>
              </w:rPr>
              <w:t xml:space="preserve"> </w:t>
            </w:r>
            <w:r w:rsidR="00C0170B">
              <w:rPr>
                <w:rFonts w:eastAsia="Calibri"/>
                <w:lang w:eastAsia="en-US"/>
              </w:rPr>
              <w:t xml:space="preserve">показателю результатов </w:t>
            </w:r>
            <w:r w:rsidRPr="00E92235">
              <w:rPr>
                <w:rFonts w:eastAsia="Calibri"/>
                <w:lang w:eastAsia="en-US"/>
              </w:rPr>
              <w:t>(при наличии) (с указанием ссылки на веб-сайт и информационную систему)</w:t>
            </w:r>
          </w:p>
        </w:tc>
        <w:tc>
          <w:tcPr>
            <w:tcW w:w="2697" w:type="pct"/>
          </w:tcPr>
          <w:p w:rsidR="00C83035" w:rsidRPr="00E92235" w:rsidRDefault="007B40C8" w:rsidP="00C83035">
            <w:pPr>
              <w:jc w:val="both"/>
              <w:rPr>
                <w:szCs w:val="28"/>
              </w:rPr>
            </w:pPr>
            <w:r w:rsidRPr="00E92235">
              <w:t>Источник информации:</w:t>
            </w:r>
            <w:r w:rsidR="00C83035" w:rsidRPr="00E92235">
              <w:rPr>
                <w:szCs w:val="28"/>
              </w:rPr>
              <w:t xml:space="preserve"> ежегодные итоговые отчеты исполнителей работ (услуг) согласно договору по мероприятиям подпрограммы 105 «Прикладные научные исследования технологического характера в сфере атомной энергетики</w:t>
            </w:r>
            <w:proofErr w:type="gramStart"/>
            <w:r w:rsidR="00C83035" w:rsidRPr="00E92235">
              <w:rPr>
                <w:szCs w:val="28"/>
              </w:rPr>
              <w:t>»</w:t>
            </w:r>
            <w:proofErr w:type="gramEnd"/>
            <w:r w:rsidR="00C83035" w:rsidRPr="00E92235">
              <w:rPr>
                <w:szCs w:val="28"/>
              </w:rPr>
              <w:t xml:space="preserve"> бюджетной программы 036 «Развитие атомных и энергетических проектов». </w:t>
            </w:r>
          </w:p>
          <w:p w:rsidR="00C83035" w:rsidRPr="00E92235" w:rsidRDefault="00C83035" w:rsidP="00C83035">
            <w:pPr>
              <w:jc w:val="both"/>
              <w:rPr>
                <w:szCs w:val="28"/>
              </w:rPr>
            </w:pPr>
            <w:r w:rsidRPr="00E92235">
              <w:rPr>
                <w:szCs w:val="28"/>
              </w:rPr>
              <w:t>Отчеты о реализации научно-исследовательских работ представляются по ГОСТ 7.32-2017 и подлежат обязательному государственному учету исполнителем в Национальном центре государственной научно-технической экспертизы в установленном законодательством порядке, в соответствии с Правилами государственного учета научных, научно-технических проектов  и программ, финансируемых из г</w:t>
            </w:r>
            <w:r w:rsidR="00C0170B">
              <w:rPr>
                <w:szCs w:val="28"/>
              </w:rPr>
              <w:t>осударственного бюджета</w:t>
            </w:r>
            <w:r w:rsidR="00C0170B">
              <w:rPr>
                <w:szCs w:val="28"/>
                <w:lang w:val="kk-KZ"/>
              </w:rPr>
              <w:t>,</w:t>
            </w:r>
            <w:r w:rsidR="00C0170B">
              <w:rPr>
                <w:szCs w:val="28"/>
              </w:rPr>
              <w:t xml:space="preserve"> и отчетов</w:t>
            </w:r>
            <w:r w:rsidRPr="00E92235">
              <w:rPr>
                <w:szCs w:val="28"/>
              </w:rPr>
              <w:t xml:space="preserve"> по их выполнению, утвержденными приказом Министра образования и науки от 31 марта 2015 года № 149.</w:t>
            </w:r>
          </w:p>
          <w:p w:rsidR="007B40C8" w:rsidRPr="00E92235" w:rsidRDefault="007B40C8" w:rsidP="007B40C8"/>
          <w:p w:rsidR="00BA5178" w:rsidRPr="00E92235" w:rsidRDefault="007B40C8" w:rsidP="00C83035">
            <w:r w:rsidRPr="00E92235">
              <w:t>Ме</w:t>
            </w:r>
            <w:r w:rsidR="00C83035" w:rsidRPr="00E92235">
              <w:t xml:space="preserve">сто размещения отчетных данных: </w:t>
            </w:r>
            <w:hyperlink r:id="rId25" w:history="1">
              <w:r w:rsidR="00BA5178" w:rsidRPr="00E92235">
                <w:rPr>
                  <w:rStyle w:val="ac"/>
                  <w:i/>
                </w:rPr>
                <w:t>www.gov.kz/memleket/entities/energo</w:t>
              </w:r>
            </w:hyperlink>
          </w:p>
        </w:tc>
      </w:tr>
      <w:tr w:rsidR="00787546" w:rsidRPr="00E92235" w:rsidTr="002702FA">
        <w:trPr>
          <w:trHeight w:val="1264"/>
        </w:trPr>
        <w:tc>
          <w:tcPr>
            <w:tcW w:w="193" w:type="pct"/>
          </w:tcPr>
          <w:p w:rsidR="00787546" w:rsidRPr="00E92235" w:rsidRDefault="00787546" w:rsidP="00787546">
            <w:pPr>
              <w:contextualSpacing/>
              <w:jc w:val="both"/>
              <w:rPr>
                <w:rFonts w:eastAsia="Calibri"/>
                <w:lang w:eastAsia="en-US"/>
              </w:rPr>
            </w:pPr>
            <w:r w:rsidRPr="00E92235">
              <w:rPr>
                <w:rFonts w:eastAsia="Calibri"/>
                <w:lang w:eastAsia="en-US"/>
              </w:rPr>
              <w:lastRenderedPageBreak/>
              <w:t>4.</w:t>
            </w:r>
          </w:p>
        </w:tc>
        <w:tc>
          <w:tcPr>
            <w:tcW w:w="2110" w:type="pct"/>
          </w:tcPr>
          <w:p w:rsidR="00787546" w:rsidRPr="00E92235" w:rsidRDefault="00787546" w:rsidP="00787546">
            <w:pPr>
              <w:contextualSpacing/>
              <w:jc w:val="both"/>
              <w:rPr>
                <w:rFonts w:eastAsia="Calibri"/>
                <w:lang w:eastAsia="en-US"/>
              </w:rPr>
            </w:pPr>
            <w:r w:rsidRPr="00E92235">
              <w:rPr>
                <w:rFonts w:eastAsia="Calibri"/>
                <w:lang w:eastAsia="en-US"/>
              </w:rPr>
              <w:t>Алгоритм целевого индикатора и показателя результатов с отражением детальной и четкой последовательности расчета с указанием единицы измерения</w:t>
            </w:r>
          </w:p>
        </w:tc>
        <w:tc>
          <w:tcPr>
            <w:tcW w:w="2697" w:type="pct"/>
          </w:tcPr>
          <w:p w:rsidR="00787546" w:rsidRPr="00E92235" w:rsidRDefault="00787546" w:rsidP="00BA5178">
            <w:pPr>
              <w:autoSpaceDE w:val="0"/>
              <w:autoSpaceDN w:val="0"/>
              <w:adjustRightInd w:val="0"/>
              <w:jc w:val="both"/>
              <w:rPr>
                <w:color w:val="000000"/>
              </w:rPr>
            </w:pPr>
            <w:r w:rsidRPr="00E92235">
              <w:rPr>
                <w:color w:val="000000"/>
              </w:rPr>
              <w:t>В I-III кварталах выполняются экспериментальные и изыскательские работы согл</w:t>
            </w:r>
            <w:r w:rsidR="00C0170B">
              <w:rPr>
                <w:color w:val="000000"/>
              </w:rPr>
              <w:t xml:space="preserve">асно Календарным планам работ. </w:t>
            </w:r>
            <w:r w:rsidRPr="00E92235">
              <w:rPr>
                <w:color w:val="000000"/>
              </w:rPr>
              <w:t>Формой завершения являются научные разработки в виде экспериментальных установок и устройств, методик, моделей, расчетных программ, и т.д., которые представляются в IV квартале</w:t>
            </w:r>
            <w:r w:rsidR="00870FE5" w:rsidRPr="00E92235">
              <w:rPr>
                <w:color w:val="000000"/>
              </w:rPr>
              <w:t xml:space="preserve"> </w:t>
            </w:r>
            <w:r w:rsidR="00870FE5" w:rsidRPr="00E92235">
              <w:t>(ед. изм.</w:t>
            </w:r>
            <w:r w:rsidR="00870FE5" w:rsidRPr="00E92235">
              <w:rPr>
                <w:rFonts w:eastAsia="Calibri"/>
              </w:rPr>
              <w:t xml:space="preserve"> </w:t>
            </w:r>
            <w:r w:rsidR="00FB1CA6" w:rsidRPr="00E92235">
              <w:t xml:space="preserve"> кол-во раз от уровня 2020 г</w:t>
            </w:r>
            <w:r w:rsidR="00FB1CA6" w:rsidRPr="00E92235">
              <w:rPr>
                <w:szCs w:val="28"/>
              </w:rPr>
              <w:t>.</w:t>
            </w:r>
            <w:r w:rsidR="00870FE5" w:rsidRPr="00E92235">
              <w:rPr>
                <w:szCs w:val="28"/>
              </w:rPr>
              <w:t>).</w:t>
            </w:r>
            <w:r w:rsidR="00BA5178" w:rsidRPr="00E92235">
              <w:rPr>
                <w:color w:val="000000"/>
              </w:rPr>
              <w:t xml:space="preserve"> </w:t>
            </w:r>
          </w:p>
        </w:tc>
      </w:tr>
      <w:tr w:rsidR="00787546" w:rsidRPr="00E92235" w:rsidTr="002702FA">
        <w:trPr>
          <w:trHeight w:val="282"/>
        </w:trPr>
        <w:tc>
          <w:tcPr>
            <w:tcW w:w="193" w:type="pct"/>
          </w:tcPr>
          <w:p w:rsidR="00787546" w:rsidRPr="00E92235" w:rsidRDefault="00787546" w:rsidP="00787546">
            <w:pPr>
              <w:contextualSpacing/>
              <w:jc w:val="both"/>
              <w:rPr>
                <w:rFonts w:eastAsia="Calibri"/>
                <w:lang w:eastAsia="en-US"/>
              </w:rPr>
            </w:pPr>
            <w:r w:rsidRPr="00E92235">
              <w:rPr>
                <w:rFonts w:eastAsia="Calibri"/>
                <w:lang w:eastAsia="en-US"/>
              </w:rPr>
              <w:t>4.1</w:t>
            </w:r>
          </w:p>
        </w:tc>
        <w:tc>
          <w:tcPr>
            <w:tcW w:w="2110" w:type="pct"/>
          </w:tcPr>
          <w:p w:rsidR="00787546" w:rsidRPr="00E92235" w:rsidRDefault="00787546" w:rsidP="00787546">
            <w:pPr>
              <w:contextualSpacing/>
              <w:jc w:val="both"/>
              <w:rPr>
                <w:rFonts w:eastAsia="Calibri"/>
                <w:lang w:eastAsia="en-US"/>
              </w:rPr>
            </w:pPr>
            <w:r w:rsidRPr="00E92235">
              <w:rPr>
                <w:rFonts w:eastAsia="Calibri"/>
                <w:lang w:eastAsia="en-US"/>
              </w:rPr>
              <w:t>на республиканском уровне</w:t>
            </w:r>
          </w:p>
        </w:tc>
        <w:tc>
          <w:tcPr>
            <w:tcW w:w="2697" w:type="pct"/>
          </w:tcPr>
          <w:p w:rsidR="00BA5178" w:rsidRPr="00E92235" w:rsidRDefault="00BA5178" w:rsidP="00BA5178">
            <w:pPr>
              <w:jc w:val="both"/>
            </w:pPr>
            <w:r w:rsidRPr="00E92235">
              <w:t xml:space="preserve">Расчет осуществляется по формуле </w:t>
            </w:r>
          </w:p>
          <w:p w:rsidR="00BA5178" w:rsidRPr="008A0290" w:rsidRDefault="005C3705" w:rsidP="00BA5178">
            <w:pPr>
              <w:jc w:val="both"/>
            </w:pPr>
            <m:oMathPara>
              <m:oMath>
                <m:sSub>
                  <m:sSubPr>
                    <m:ctrlPr>
                      <w:rPr>
                        <w:rFonts w:ascii="Cambria Math" w:hAnsi="Cambria Math"/>
                      </w:rPr>
                    </m:ctrlPr>
                  </m:sSubPr>
                  <m:e>
                    <m:r>
                      <m:rPr>
                        <m:nor/>
                      </m:rPr>
                      <w:rPr>
                        <w:rFonts w:eastAsia="Cambria Math"/>
                      </w:rPr>
                      <m:t>E</m:t>
                    </m:r>
                  </m:e>
                  <m:sub>
                    <m:r>
                      <m:rPr>
                        <m:nor/>
                      </m:rPr>
                      <w:rPr>
                        <w:rFonts w:eastAsia="Cambria Math"/>
                      </w:rPr>
                      <m:t>i</m:t>
                    </m:r>
                  </m:sub>
                </m:sSub>
                <m:r>
                  <m:rPr>
                    <m:nor/>
                  </m:rPr>
                  <m:t>=</m:t>
                </m:r>
                <m:f>
                  <m:fPr>
                    <m:ctrlPr>
                      <w:rPr>
                        <w:rFonts w:ascii="Cambria Math" w:hAnsi="Cambria Math"/>
                      </w:rPr>
                    </m:ctrlPr>
                  </m:fPr>
                  <m:num>
                    <m:sSub>
                      <m:sSubPr>
                        <m:ctrlPr>
                          <w:rPr>
                            <w:rFonts w:ascii="Cambria Math" w:hAnsi="Cambria Math"/>
                          </w:rPr>
                        </m:ctrlPr>
                      </m:sSubPr>
                      <m:e>
                        <m:r>
                          <m:rPr>
                            <m:nor/>
                          </m:rPr>
                          <w:rPr>
                            <w:rFonts w:eastAsia="Cambria Math"/>
                          </w:rPr>
                          <m:t>Z</m:t>
                        </m:r>
                      </m:e>
                      <m:sub>
                        <m:r>
                          <m:rPr>
                            <m:nor/>
                          </m:rPr>
                          <w:rPr>
                            <w:rFonts w:eastAsia="Cambria Math"/>
                          </w:rPr>
                          <m:t>i</m:t>
                        </m:r>
                      </m:sub>
                    </m:sSub>
                  </m:num>
                  <m:den>
                    <m:sSub>
                      <m:sSubPr>
                        <m:ctrlPr>
                          <w:rPr>
                            <w:rFonts w:ascii="Cambria Math" w:hAnsi="Cambria Math"/>
                          </w:rPr>
                        </m:ctrlPr>
                      </m:sSubPr>
                      <m:e>
                        <m:r>
                          <m:rPr>
                            <m:nor/>
                          </m:rPr>
                          <w:rPr>
                            <w:rFonts w:eastAsia="Cambria Math"/>
                          </w:rPr>
                          <m:t>Z</m:t>
                        </m:r>
                      </m:e>
                      <m:sub>
                        <m:r>
                          <m:rPr>
                            <m:nor/>
                          </m:rPr>
                          <w:rPr>
                            <w:rFonts w:eastAsia="Cambria Math"/>
                          </w:rPr>
                          <m:t>b</m:t>
                        </m:r>
                      </m:sub>
                    </m:sSub>
                  </m:den>
                </m:f>
              </m:oMath>
            </m:oMathPara>
          </w:p>
          <w:p w:rsidR="00BA5178" w:rsidRPr="00E92235" w:rsidRDefault="00BA5178" w:rsidP="00BA5178">
            <w:pPr>
              <w:jc w:val="both"/>
            </w:pPr>
            <w:r w:rsidRPr="00E92235">
              <w:t>где:</w:t>
            </w:r>
          </w:p>
          <w:p w:rsidR="00BA5178" w:rsidRPr="00E92235" w:rsidRDefault="00BA5178" w:rsidP="00BA5178">
            <w:pPr>
              <w:jc w:val="both"/>
            </w:pPr>
            <w:proofErr w:type="spellStart"/>
            <w:r w:rsidRPr="00E92235">
              <w:t>Ei</w:t>
            </w:r>
            <w:proofErr w:type="spellEnd"/>
            <w:r w:rsidRPr="00E92235">
              <w:t xml:space="preserve"> –уровень научной продуктивности в области атомной науки и техники (к уровню 2020 года).</w:t>
            </w:r>
          </w:p>
          <w:p w:rsidR="00BA5178" w:rsidRPr="00E92235" w:rsidRDefault="00BA5178" w:rsidP="00BA5178">
            <w:pPr>
              <w:jc w:val="both"/>
            </w:pPr>
          </w:p>
          <w:p w:rsidR="00BA5178" w:rsidRPr="00E92235" w:rsidRDefault="00BA5178" w:rsidP="00BA5178">
            <w:pPr>
              <w:jc w:val="both"/>
            </w:pPr>
            <w:r w:rsidRPr="00E92235">
              <w:t>Расчет (</w:t>
            </w:r>
            <w:proofErr w:type="spellStart"/>
            <w:r w:rsidRPr="00E92235">
              <w:t>Ei</w:t>
            </w:r>
            <w:proofErr w:type="spellEnd"/>
            <w:r w:rsidRPr="00E92235">
              <w:t>) осуществляется путем соотношения ежегодно разработанных научных разработок, готовых к использованию в области атомной науки и техники</w:t>
            </w:r>
            <w:r w:rsidRPr="00E92235">
              <w:rPr>
                <w:color w:val="000000" w:themeColor="text1"/>
              </w:rPr>
              <w:t xml:space="preserve">, к научным разработкам 2020 года (базовый год) в результате реализации подпрограммы 105 «Прикладные научные исследования технологического характера </w:t>
            </w:r>
            <w:r w:rsidRPr="00E92235">
              <w:t>в сфере атомной энергетики», где:</w:t>
            </w:r>
          </w:p>
          <w:p w:rsidR="00BA5178" w:rsidRPr="00E92235" w:rsidRDefault="00BA5178" w:rsidP="00BA5178">
            <w:pPr>
              <w:jc w:val="both"/>
              <w:rPr>
                <w:position w:val="-24"/>
              </w:rPr>
            </w:pPr>
            <w:proofErr w:type="spellStart"/>
            <w:r w:rsidRPr="00E92235">
              <w:rPr>
                <w:position w:val="-24"/>
              </w:rPr>
              <w:t>Zi</w:t>
            </w:r>
            <w:proofErr w:type="spellEnd"/>
            <w:r w:rsidRPr="00E92235">
              <w:rPr>
                <w:position w:val="-24"/>
              </w:rPr>
              <w:t xml:space="preserve"> – количество научных разработок, готовых к использованию в области атомной науки и техники, разработанных в i-м году.</w:t>
            </w:r>
          </w:p>
          <w:p w:rsidR="00BA5178" w:rsidRPr="00E92235" w:rsidRDefault="00BA5178" w:rsidP="00BA5178">
            <w:pPr>
              <w:jc w:val="both"/>
              <w:rPr>
                <w:position w:val="-24"/>
              </w:rPr>
            </w:pPr>
            <w:proofErr w:type="spellStart"/>
            <w:r w:rsidRPr="00E92235">
              <w:rPr>
                <w:position w:val="-24"/>
              </w:rPr>
              <w:t>Zb</w:t>
            </w:r>
            <w:proofErr w:type="spellEnd"/>
            <w:r w:rsidRPr="00E92235">
              <w:rPr>
                <w:position w:val="-24"/>
              </w:rPr>
              <w:t xml:space="preserve"> – количество научных разработок, готовых к использованию в области атомной науки и техники, разработанных в базовом 2020 году;</w:t>
            </w:r>
          </w:p>
          <w:p w:rsidR="00BA5178" w:rsidRPr="00E92235" w:rsidRDefault="00BA5178" w:rsidP="0008747D">
            <w:pPr>
              <w:ind w:firstLine="321"/>
              <w:jc w:val="both"/>
              <w:rPr>
                <w:color w:val="000000" w:themeColor="text1"/>
                <w:position w:val="-24"/>
              </w:rPr>
            </w:pPr>
            <w:r w:rsidRPr="00E92235">
              <w:rPr>
                <w:color w:val="000000" w:themeColor="text1"/>
                <w:position w:val="-24"/>
              </w:rPr>
              <w:t xml:space="preserve">Показатели </w:t>
            </w:r>
            <w:proofErr w:type="spellStart"/>
            <w:r w:rsidRPr="00E92235">
              <w:rPr>
                <w:color w:val="000000" w:themeColor="text1"/>
                <w:position w:val="-24"/>
              </w:rPr>
              <w:t>Zi</w:t>
            </w:r>
            <w:proofErr w:type="spellEnd"/>
            <w:r w:rsidRPr="00E92235">
              <w:rPr>
                <w:color w:val="000000" w:themeColor="text1"/>
                <w:position w:val="-24"/>
              </w:rPr>
              <w:t xml:space="preserve"> и </w:t>
            </w:r>
            <w:proofErr w:type="spellStart"/>
            <w:r w:rsidRPr="00E92235">
              <w:rPr>
                <w:color w:val="000000" w:themeColor="text1"/>
                <w:position w:val="-24"/>
              </w:rPr>
              <w:t>Zb</w:t>
            </w:r>
            <w:proofErr w:type="spellEnd"/>
            <w:r w:rsidRPr="00E92235">
              <w:rPr>
                <w:color w:val="000000" w:themeColor="text1"/>
                <w:position w:val="-24"/>
              </w:rPr>
              <w:t xml:space="preserve"> (количество научных разработок на соответствующий год) берутся из годовых отчетов. </w:t>
            </w:r>
          </w:p>
          <w:p w:rsidR="00787546" w:rsidRPr="00E92235" w:rsidRDefault="00BA5178" w:rsidP="0008747D">
            <w:pPr>
              <w:ind w:left="34" w:firstLine="284"/>
              <w:contextualSpacing/>
              <w:jc w:val="both"/>
              <w:rPr>
                <w:bCs/>
              </w:rPr>
            </w:pPr>
            <w:r w:rsidRPr="00E92235">
              <w:rPr>
                <w:color w:val="000000" w:themeColor="text1"/>
                <w:position w:val="-24"/>
              </w:rPr>
              <w:t>Научные разработки подтверждаются соответствующими решениями Национального научного совета (ННС) и заключениями Государственной научно-технической экспертизы (ГНТЭ).</w:t>
            </w:r>
          </w:p>
        </w:tc>
      </w:tr>
      <w:tr w:rsidR="00787546" w:rsidRPr="00E92235" w:rsidTr="002702FA">
        <w:trPr>
          <w:trHeight w:val="811"/>
        </w:trPr>
        <w:tc>
          <w:tcPr>
            <w:tcW w:w="193" w:type="pct"/>
          </w:tcPr>
          <w:p w:rsidR="00787546" w:rsidRPr="00E92235" w:rsidRDefault="00787546" w:rsidP="00787546">
            <w:pPr>
              <w:contextualSpacing/>
              <w:jc w:val="both"/>
              <w:rPr>
                <w:rFonts w:eastAsia="Calibri"/>
                <w:lang w:eastAsia="en-US"/>
              </w:rPr>
            </w:pPr>
            <w:r w:rsidRPr="00E92235">
              <w:rPr>
                <w:rFonts w:eastAsia="Calibri"/>
                <w:lang w:eastAsia="en-US"/>
              </w:rPr>
              <w:t>4.2</w:t>
            </w:r>
          </w:p>
        </w:tc>
        <w:tc>
          <w:tcPr>
            <w:tcW w:w="2110" w:type="pct"/>
          </w:tcPr>
          <w:p w:rsidR="00787546" w:rsidRPr="00E92235" w:rsidRDefault="00787546" w:rsidP="00787546">
            <w:pPr>
              <w:contextualSpacing/>
              <w:jc w:val="both"/>
              <w:rPr>
                <w:rFonts w:eastAsia="Calibri"/>
                <w:lang w:eastAsia="en-US"/>
              </w:rPr>
            </w:pPr>
            <w:r w:rsidRPr="00E92235">
              <w:rPr>
                <w:rFonts w:eastAsia="Calibri"/>
                <w:lang w:eastAsia="en-US"/>
              </w:rPr>
              <w:t xml:space="preserve">на местном уровне </w:t>
            </w:r>
            <w:r w:rsidRPr="00E92235">
              <w:rPr>
                <w:rFonts w:eastAsia="Calibri"/>
                <w:lang w:eastAsia="en-US"/>
              </w:rPr>
              <w:br/>
              <w:t>(при необходимости указать на областном/ районном/городском уровнях)</w:t>
            </w:r>
          </w:p>
        </w:tc>
        <w:tc>
          <w:tcPr>
            <w:tcW w:w="2697" w:type="pct"/>
          </w:tcPr>
          <w:p w:rsidR="00787546" w:rsidRPr="00E92235" w:rsidRDefault="00787546" w:rsidP="00787546">
            <w:pPr>
              <w:ind w:left="34" w:firstLine="284"/>
              <w:contextualSpacing/>
              <w:jc w:val="both"/>
              <w:rPr>
                <w:bCs/>
              </w:rPr>
            </w:pPr>
          </w:p>
        </w:tc>
      </w:tr>
      <w:tr w:rsidR="00787546" w:rsidRPr="00E92235" w:rsidTr="002702FA">
        <w:trPr>
          <w:trHeight w:val="1341"/>
        </w:trPr>
        <w:tc>
          <w:tcPr>
            <w:tcW w:w="193" w:type="pct"/>
          </w:tcPr>
          <w:p w:rsidR="00787546" w:rsidRPr="00E92235" w:rsidRDefault="00787546" w:rsidP="00787546">
            <w:pPr>
              <w:spacing w:after="200"/>
              <w:contextualSpacing/>
              <w:rPr>
                <w:rFonts w:eastAsia="Calibri"/>
                <w:lang w:eastAsia="en-US"/>
              </w:rPr>
            </w:pPr>
            <w:r w:rsidRPr="00E92235">
              <w:rPr>
                <w:rFonts w:eastAsia="Calibri"/>
                <w:lang w:eastAsia="en-US"/>
              </w:rPr>
              <w:t>5.</w:t>
            </w:r>
          </w:p>
        </w:tc>
        <w:tc>
          <w:tcPr>
            <w:tcW w:w="2110" w:type="pct"/>
          </w:tcPr>
          <w:p w:rsidR="00787546" w:rsidRPr="00E92235" w:rsidRDefault="00787546" w:rsidP="00787546">
            <w:pPr>
              <w:spacing w:after="200"/>
              <w:contextualSpacing/>
              <w:jc w:val="both"/>
              <w:rPr>
                <w:rFonts w:eastAsia="Calibri"/>
                <w:lang w:eastAsia="en-US"/>
              </w:rPr>
            </w:pPr>
            <w:r w:rsidRPr="00E92235">
              <w:rPr>
                <w:rFonts w:eastAsia="Calibri"/>
                <w:lang w:eastAsia="en-US"/>
              </w:rPr>
              <w:t>Взаимосвязь с показателями вышестоящих документов СГП путем каскадирования или декомпозиции с определением доли вклада каждого государственного органа-соисполнителя в достижении целевого индикатора и</w:t>
            </w:r>
            <w:r w:rsidRPr="00E92235">
              <w:rPr>
                <w:rFonts w:eastAsiaTheme="minorHAnsi"/>
                <w:lang w:eastAsia="en-US"/>
              </w:rPr>
              <w:t xml:space="preserve"> </w:t>
            </w:r>
            <w:r w:rsidRPr="00E92235">
              <w:rPr>
                <w:rFonts w:eastAsia="Calibri"/>
                <w:lang w:eastAsia="en-US"/>
              </w:rPr>
              <w:t>показателя результатов</w:t>
            </w:r>
          </w:p>
        </w:tc>
        <w:tc>
          <w:tcPr>
            <w:tcW w:w="2697" w:type="pct"/>
          </w:tcPr>
          <w:p w:rsidR="00787546" w:rsidRPr="00E92235" w:rsidRDefault="00787546" w:rsidP="00F43233">
            <w:pPr>
              <w:spacing w:after="200"/>
              <w:ind w:left="34" w:firstLine="284"/>
              <w:contextualSpacing/>
              <w:jc w:val="both"/>
            </w:pPr>
          </w:p>
        </w:tc>
      </w:tr>
    </w:tbl>
    <w:p w:rsidR="00936389" w:rsidRPr="00E92235" w:rsidRDefault="00936389" w:rsidP="00F87B5A">
      <w:pPr>
        <w:ind w:left="5387"/>
        <w:jc w:val="center"/>
        <w:rPr>
          <w:sz w:val="28"/>
          <w:szCs w:val="28"/>
          <w:lang w:eastAsia="en-US"/>
        </w:rPr>
      </w:pPr>
    </w:p>
    <w:p w:rsidR="00936389" w:rsidRPr="00E92235" w:rsidRDefault="00936389" w:rsidP="00F87B5A">
      <w:pPr>
        <w:ind w:left="5387"/>
        <w:jc w:val="center"/>
        <w:rPr>
          <w:sz w:val="28"/>
          <w:szCs w:val="28"/>
          <w:lang w:eastAsia="en-US"/>
        </w:rPr>
      </w:pPr>
    </w:p>
    <w:p w:rsidR="00787546" w:rsidRPr="00E92235" w:rsidRDefault="006D002D" w:rsidP="0047725C">
      <w:pPr>
        <w:pStyle w:val="10"/>
        <w:tabs>
          <w:tab w:val="left" w:pos="993"/>
        </w:tabs>
        <w:spacing w:after="0" w:line="240" w:lineRule="auto"/>
        <w:ind w:left="0"/>
        <w:jc w:val="both"/>
        <w:rPr>
          <w:rFonts w:ascii="Times New Roman" w:hAnsi="Times New Roman"/>
          <w:b/>
          <w:sz w:val="28"/>
          <w:szCs w:val="28"/>
          <w:lang w:val="ru-RU"/>
        </w:rPr>
      </w:pPr>
      <w:r w:rsidRPr="00E92235">
        <w:rPr>
          <w:rFonts w:ascii="Times New Roman" w:hAnsi="Times New Roman"/>
          <w:b/>
          <w:sz w:val="28"/>
          <w:szCs w:val="28"/>
          <w:lang w:val="ru-RU"/>
        </w:rPr>
        <w:t>10</w:t>
      </w:r>
      <w:r w:rsidR="00787546" w:rsidRPr="00E92235">
        <w:rPr>
          <w:rFonts w:ascii="Times New Roman" w:hAnsi="Times New Roman"/>
          <w:b/>
          <w:sz w:val="28"/>
          <w:szCs w:val="28"/>
          <w:lang w:val="ru-RU"/>
        </w:rPr>
        <w:t>. Целевой индикатор «Уровень обследованных территорий, отнесенных к зоне чрезвычайного радиационного риска»</w:t>
      </w:r>
    </w:p>
    <w:tbl>
      <w:tblPr>
        <w:tblpPr w:leftFromText="180" w:rightFromText="180" w:vertAnchor="text" w:horzAnchor="margin" w:tblpXSpec="center" w:tblpY="9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6211"/>
        <w:gridCol w:w="7786"/>
      </w:tblGrid>
      <w:tr w:rsidR="00787546" w:rsidRPr="00E92235" w:rsidTr="002702FA">
        <w:trPr>
          <w:trHeight w:val="547"/>
        </w:trPr>
        <w:tc>
          <w:tcPr>
            <w:tcW w:w="193" w:type="pct"/>
          </w:tcPr>
          <w:p w:rsidR="00787546" w:rsidRPr="00E92235" w:rsidRDefault="00787546" w:rsidP="00787546">
            <w:r w:rsidRPr="00E92235">
              <w:t>1.</w:t>
            </w:r>
          </w:p>
        </w:tc>
        <w:tc>
          <w:tcPr>
            <w:tcW w:w="2133" w:type="pct"/>
          </w:tcPr>
          <w:p w:rsidR="00787546" w:rsidRPr="00E92235" w:rsidRDefault="00787546" w:rsidP="00787546">
            <w:pPr>
              <w:jc w:val="both"/>
            </w:pPr>
            <w:r w:rsidRPr="00E92235">
              <w:t xml:space="preserve">Определение </w:t>
            </w:r>
            <w:r w:rsidRPr="00E92235">
              <w:rPr>
                <w:rFonts w:eastAsiaTheme="minorHAnsi"/>
                <w:lang w:eastAsia="en-US"/>
              </w:rPr>
              <w:t>целевого</w:t>
            </w:r>
            <w:r w:rsidRPr="00E92235">
              <w:t xml:space="preserve"> индикатора </w:t>
            </w:r>
            <w:r w:rsidRPr="00E92235">
              <w:rPr>
                <w:bCs/>
              </w:rPr>
              <w:t>и</w:t>
            </w:r>
            <w:r w:rsidRPr="00E92235">
              <w:rPr>
                <w:rFonts w:eastAsiaTheme="minorHAnsi"/>
                <w:lang w:eastAsia="en-US"/>
              </w:rPr>
              <w:t xml:space="preserve"> </w:t>
            </w:r>
            <w:r w:rsidRPr="00E92235">
              <w:t>показателя</w:t>
            </w:r>
            <w:r w:rsidRPr="00E92235">
              <w:rPr>
                <w:rFonts w:asciiTheme="minorHAnsi" w:eastAsiaTheme="minorHAnsi" w:hAnsiTheme="minorHAnsi" w:cstheme="minorBidi"/>
                <w:lang w:eastAsia="en-US"/>
              </w:rPr>
              <w:t xml:space="preserve"> </w:t>
            </w:r>
            <w:r w:rsidRPr="00E92235">
              <w:t>результатов</w:t>
            </w:r>
            <w:r w:rsidRPr="00E92235">
              <w:rPr>
                <w:b/>
              </w:rPr>
              <w:t xml:space="preserve"> (</w:t>
            </w:r>
            <w:r w:rsidRPr="00E92235">
              <w:t>понятийный аппарат)</w:t>
            </w:r>
          </w:p>
        </w:tc>
        <w:tc>
          <w:tcPr>
            <w:tcW w:w="2674" w:type="pct"/>
          </w:tcPr>
          <w:p w:rsidR="00787546" w:rsidRPr="00E92235" w:rsidRDefault="003677D6" w:rsidP="00787546">
            <w:pPr>
              <w:spacing w:after="200"/>
              <w:jc w:val="both"/>
            </w:pPr>
            <w:r w:rsidRPr="00E92235">
              <w:t xml:space="preserve">Уровень обследованных территорий, отнесенных к зоне чрезвычайного радиационного риска – показатель завершенности работ по комплексному экологическому обследованию территорий, отнесенных к зоне чрезвычайного радиационного риска, </w:t>
            </w:r>
            <w:r w:rsidR="00C0170B" w:rsidRPr="00E92235">
              <w:t>определяемый</w:t>
            </w:r>
            <w:r w:rsidRPr="00E92235">
              <w:t xml:space="preserve"> по площади обследованных территорий.</w:t>
            </w:r>
          </w:p>
        </w:tc>
      </w:tr>
      <w:tr w:rsidR="00787546" w:rsidRPr="00E92235" w:rsidTr="002702FA">
        <w:trPr>
          <w:trHeight w:val="1058"/>
        </w:trPr>
        <w:tc>
          <w:tcPr>
            <w:tcW w:w="193" w:type="pct"/>
          </w:tcPr>
          <w:p w:rsidR="00787546" w:rsidRPr="00E92235" w:rsidRDefault="00787546" w:rsidP="00787546">
            <w:pPr>
              <w:rPr>
                <w:rFonts w:eastAsia="Calibri"/>
                <w:lang w:eastAsia="en-US"/>
              </w:rPr>
            </w:pPr>
            <w:r w:rsidRPr="00E92235">
              <w:rPr>
                <w:rFonts w:eastAsia="Calibri"/>
                <w:lang w:eastAsia="en-US"/>
              </w:rPr>
              <w:t>2.</w:t>
            </w:r>
          </w:p>
        </w:tc>
        <w:tc>
          <w:tcPr>
            <w:tcW w:w="2133" w:type="pct"/>
          </w:tcPr>
          <w:p w:rsidR="00787546" w:rsidRPr="00E92235" w:rsidRDefault="00787546" w:rsidP="00787546">
            <w:pPr>
              <w:jc w:val="both"/>
            </w:pPr>
            <w:r w:rsidRPr="00E92235">
              <w:t>Периодичность и сроки формирования оперативных, предварительных и отчетных данных по целевому индикатору</w:t>
            </w:r>
            <w:r w:rsidRPr="00E92235">
              <w:rPr>
                <w:b/>
              </w:rPr>
              <w:t xml:space="preserve"> </w:t>
            </w:r>
            <w:r w:rsidRPr="00E92235">
              <w:rPr>
                <w:bCs/>
              </w:rPr>
              <w:t>и</w:t>
            </w:r>
            <w:r w:rsidRPr="00E92235">
              <w:rPr>
                <w:rFonts w:eastAsiaTheme="minorHAnsi"/>
                <w:lang w:eastAsia="en-US"/>
              </w:rPr>
              <w:t xml:space="preserve">   </w:t>
            </w:r>
            <w:r w:rsidRPr="00E92235">
              <w:t xml:space="preserve">показателю результатов </w:t>
            </w:r>
          </w:p>
        </w:tc>
        <w:tc>
          <w:tcPr>
            <w:tcW w:w="2674" w:type="pct"/>
          </w:tcPr>
          <w:p w:rsidR="00787546" w:rsidRPr="00E92235" w:rsidRDefault="00787546" w:rsidP="00787546">
            <w:pPr>
              <w:pStyle w:val="a4"/>
              <w:ind w:left="0"/>
              <w:jc w:val="both"/>
            </w:pPr>
            <w:r w:rsidRPr="00E92235">
              <w:t>Ежегодно, в конце третьей декады декабря отчетного года.</w:t>
            </w:r>
          </w:p>
          <w:p w:rsidR="00787546" w:rsidRPr="00E92235" w:rsidRDefault="00787546" w:rsidP="00787546">
            <w:pPr>
              <w:pStyle w:val="a4"/>
              <w:ind w:left="0"/>
              <w:jc w:val="both"/>
            </w:pPr>
          </w:p>
        </w:tc>
      </w:tr>
      <w:tr w:rsidR="00787546" w:rsidRPr="00E92235" w:rsidTr="002702FA">
        <w:trPr>
          <w:trHeight w:val="1640"/>
        </w:trPr>
        <w:tc>
          <w:tcPr>
            <w:tcW w:w="193" w:type="pct"/>
          </w:tcPr>
          <w:p w:rsidR="00787546" w:rsidRPr="00E92235" w:rsidRDefault="00787546" w:rsidP="00787546">
            <w:pPr>
              <w:contextualSpacing/>
              <w:rPr>
                <w:rFonts w:eastAsia="Calibri"/>
                <w:lang w:eastAsia="en-US"/>
              </w:rPr>
            </w:pPr>
            <w:r w:rsidRPr="00E92235">
              <w:rPr>
                <w:rFonts w:eastAsia="Calibri"/>
                <w:lang w:eastAsia="en-US"/>
              </w:rPr>
              <w:t>3.</w:t>
            </w:r>
          </w:p>
        </w:tc>
        <w:tc>
          <w:tcPr>
            <w:tcW w:w="2133" w:type="pct"/>
          </w:tcPr>
          <w:p w:rsidR="00787546" w:rsidRPr="00E92235" w:rsidRDefault="00787546" w:rsidP="00787546">
            <w:pPr>
              <w:contextualSpacing/>
              <w:jc w:val="both"/>
              <w:rPr>
                <w:rFonts w:eastAsia="Calibri"/>
                <w:lang w:eastAsia="en-US"/>
              </w:rPr>
            </w:pPr>
            <w:r w:rsidRPr="00E92235">
              <w:rPr>
                <w:rFonts w:eastAsia="Calibri"/>
                <w:lang w:eastAsia="en-US"/>
              </w:rPr>
              <w:t>Источники информации с указанием ссылки на информационную систему и место размещения отчетных данных по целевому индикатору и</w:t>
            </w:r>
            <w:r w:rsidRPr="00E92235">
              <w:rPr>
                <w:rFonts w:eastAsiaTheme="minorHAnsi"/>
                <w:lang w:eastAsia="en-US"/>
              </w:rPr>
              <w:t xml:space="preserve"> </w:t>
            </w:r>
            <w:r w:rsidRPr="00E92235">
              <w:rPr>
                <w:rFonts w:eastAsia="Calibri"/>
                <w:lang w:eastAsia="en-US"/>
              </w:rPr>
              <w:t xml:space="preserve">показателю результатов </w:t>
            </w:r>
            <w:r w:rsidRPr="00E92235">
              <w:rPr>
                <w:rFonts w:eastAsia="Calibri"/>
                <w:lang w:eastAsia="en-US"/>
              </w:rPr>
              <w:br/>
              <w:t>(при наличии) (с указанием ссылки на веб-сайт и информационную систему)</w:t>
            </w:r>
          </w:p>
        </w:tc>
        <w:tc>
          <w:tcPr>
            <w:tcW w:w="2674" w:type="pct"/>
          </w:tcPr>
          <w:p w:rsidR="00787546" w:rsidRPr="00E92235" w:rsidRDefault="00C83035" w:rsidP="00C83035">
            <w:pPr>
              <w:jc w:val="both"/>
            </w:pPr>
            <w:r w:rsidRPr="00E92235">
              <w:t>Источник информации: е</w:t>
            </w:r>
            <w:r w:rsidR="00787546" w:rsidRPr="00E92235">
              <w:t>жегодный итоговый отчет исполнителей работ (услуг) согласно договору по мероприятию «Комплексное экологическое обследование территорий, отнесенных к зоне чрезвычайного радиационного риска» подпрограммы 101 «Обеспечение радиационной безопасности на территории Республики Казахстан</w:t>
            </w:r>
            <w:proofErr w:type="gramStart"/>
            <w:r w:rsidR="00787546" w:rsidRPr="00E92235">
              <w:t>»</w:t>
            </w:r>
            <w:proofErr w:type="gramEnd"/>
            <w:r w:rsidR="00787546" w:rsidRPr="00E92235">
              <w:t xml:space="preserve"> бюджетной программы 036 «Развитие атомных и энергетических проектов»</w:t>
            </w:r>
            <w:r w:rsidR="00BA5178" w:rsidRPr="00E92235">
              <w:t>.</w:t>
            </w:r>
          </w:p>
          <w:p w:rsidR="00C83035" w:rsidRPr="00E92235" w:rsidRDefault="00C83035" w:rsidP="00C83035">
            <w:pPr>
              <w:jc w:val="both"/>
            </w:pPr>
          </w:p>
          <w:p w:rsidR="00C83035" w:rsidRPr="00E92235" w:rsidRDefault="00C83035" w:rsidP="00C83035">
            <w:pPr>
              <w:jc w:val="both"/>
            </w:pPr>
            <w:r w:rsidRPr="00E92235">
              <w:t xml:space="preserve">Место размещения отчетных данных: </w:t>
            </w:r>
          </w:p>
          <w:p w:rsidR="00BA5178" w:rsidRPr="00E92235" w:rsidRDefault="005C3705" w:rsidP="00C83035">
            <w:pPr>
              <w:ind w:left="34"/>
              <w:contextualSpacing/>
              <w:jc w:val="both"/>
            </w:pPr>
            <w:hyperlink r:id="rId26" w:history="1">
              <w:r w:rsidR="00BA5178" w:rsidRPr="00E92235">
                <w:rPr>
                  <w:rStyle w:val="ac"/>
                  <w:i/>
                </w:rPr>
                <w:t>www.gov.kz/memleket/entities/energo</w:t>
              </w:r>
            </w:hyperlink>
          </w:p>
        </w:tc>
      </w:tr>
      <w:tr w:rsidR="00787546" w:rsidRPr="00E92235" w:rsidTr="002702FA">
        <w:trPr>
          <w:trHeight w:val="1408"/>
        </w:trPr>
        <w:tc>
          <w:tcPr>
            <w:tcW w:w="193" w:type="pct"/>
          </w:tcPr>
          <w:p w:rsidR="00787546" w:rsidRPr="00E92235" w:rsidRDefault="00787546" w:rsidP="00787546">
            <w:pPr>
              <w:contextualSpacing/>
              <w:jc w:val="both"/>
              <w:rPr>
                <w:rFonts w:eastAsia="Calibri"/>
                <w:lang w:eastAsia="en-US"/>
              </w:rPr>
            </w:pPr>
            <w:r w:rsidRPr="00E92235">
              <w:rPr>
                <w:rFonts w:eastAsia="Calibri"/>
                <w:lang w:eastAsia="en-US"/>
              </w:rPr>
              <w:t>4.</w:t>
            </w:r>
          </w:p>
        </w:tc>
        <w:tc>
          <w:tcPr>
            <w:tcW w:w="2133" w:type="pct"/>
          </w:tcPr>
          <w:p w:rsidR="00787546" w:rsidRPr="00E92235" w:rsidRDefault="00787546" w:rsidP="00787546">
            <w:pPr>
              <w:contextualSpacing/>
              <w:jc w:val="both"/>
              <w:rPr>
                <w:rFonts w:eastAsia="Calibri"/>
                <w:lang w:eastAsia="en-US"/>
              </w:rPr>
            </w:pPr>
            <w:r w:rsidRPr="00E92235">
              <w:rPr>
                <w:rFonts w:eastAsia="Calibri"/>
                <w:lang w:eastAsia="en-US"/>
              </w:rPr>
              <w:t>Алгоритм целевого индикатора и показателя результатов с отражением детальной и четкой последовательности расчета с указанием единицы измерения</w:t>
            </w:r>
          </w:p>
        </w:tc>
        <w:tc>
          <w:tcPr>
            <w:tcW w:w="2674" w:type="pct"/>
          </w:tcPr>
          <w:p w:rsidR="00787546" w:rsidRPr="00E92235" w:rsidRDefault="00787546" w:rsidP="00787546">
            <w:pPr>
              <w:jc w:val="both"/>
            </w:pPr>
            <w:r w:rsidRPr="00E92235">
              <w:rPr>
                <w:rStyle w:val="s0"/>
              </w:rPr>
              <w:t>Показатель</w:t>
            </w:r>
            <w:r w:rsidRPr="00E92235">
              <w:t xml:space="preserve"> показывает степень завершенности комплексных исследований территорий, отнесенных к зоне чрезвычайного радиационного риска.</w:t>
            </w:r>
          </w:p>
          <w:p w:rsidR="00787546" w:rsidRPr="00E92235" w:rsidRDefault="00787546" w:rsidP="00750134">
            <w:pPr>
              <w:jc w:val="both"/>
            </w:pPr>
            <w:r w:rsidRPr="00E92235">
              <w:t>На последующие годы показатель вычисляется путем добавления количества км</w:t>
            </w:r>
            <w:r w:rsidRPr="00E92235">
              <w:rPr>
                <w:vertAlign w:val="superscript"/>
              </w:rPr>
              <w:t>2</w:t>
            </w:r>
            <w:r w:rsidRPr="00E92235">
              <w:t xml:space="preserve"> </w:t>
            </w:r>
            <w:proofErr w:type="spellStart"/>
            <w:r w:rsidRPr="00E92235">
              <w:t>исследованых</w:t>
            </w:r>
            <w:proofErr w:type="spellEnd"/>
            <w:r w:rsidRPr="00E92235">
              <w:t xml:space="preserve"> территорий текущего года и</w:t>
            </w:r>
            <w:r w:rsidR="004D7384" w:rsidRPr="00E92235">
              <w:t xml:space="preserve"> вычисления % от общей площади</w:t>
            </w:r>
            <w:r w:rsidR="00750134" w:rsidRPr="00E92235">
              <w:t xml:space="preserve"> (ед. изм.</w:t>
            </w:r>
            <w:r w:rsidR="00750134" w:rsidRPr="00E92235">
              <w:rPr>
                <w:rFonts w:eastAsia="Calibri"/>
              </w:rPr>
              <w:t xml:space="preserve"> </w:t>
            </w:r>
            <w:r w:rsidR="00750134" w:rsidRPr="00E92235">
              <w:t xml:space="preserve"> %</w:t>
            </w:r>
            <w:r w:rsidR="00750134" w:rsidRPr="00E92235">
              <w:rPr>
                <w:szCs w:val="28"/>
              </w:rPr>
              <w:t>)</w:t>
            </w:r>
            <w:r w:rsidR="004D7384" w:rsidRPr="00E92235">
              <w:t>.</w:t>
            </w:r>
          </w:p>
        </w:tc>
      </w:tr>
      <w:tr w:rsidR="00787546" w:rsidRPr="00E92235" w:rsidTr="002702FA">
        <w:trPr>
          <w:trHeight w:val="282"/>
        </w:trPr>
        <w:tc>
          <w:tcPr>
            <w:tcW w:w="193" w:type="pct"/>
          </w:tcPr>
          <w:p w:rsidR="00787546" w:rsidRPr="00E92235" w:rsidRDefault="00787546" w:rsidP="00787546">
            <w:pPr>
              <w:contextualSpacing/>
              <w:jc w:val="both"/>
              <w:rPr>
                <w:rFonts w:eastAsia="Calibri"/>
                <w:lang w:eastAsia="en-US"/>
              </w:rPr>
            </w:pPr>
            <w:r w:rsidRPr="00E92235">
              <w:rPr>
                <w:rFonts w:eastAsia="Calibri"/>
                <w:lang w:eastAsia="en-US"/>
              </w:rPr>
              <w:t>4.1</w:t>
            </w:r>
          </w:p>
        </w:tc>
        <w:tc>
          <w:tcPr>
            <w:tcW w:w="2133" w:type="pct"/>
          </w:tcPr>
          <w:p w:rsidR="00787546" w:rsidRPr="00E92235" w:rsidRDefault="00787546" w:rsidP="00787546">
            <w:pPr>
              <w:contextualSpacing/>
              <w:jc w:val="both"/>
              <w:rPr>
                <w:rFonts w:eastAsia="Calibri"/>
                <w:lang w:eastAsia="en-US"/>
              </w:rPr>
            </w:pPr>
            <w:r w:rsidRPr="00E92235">
              <w:rPr>
                <w:rFonts w:eastAsia="Calibri"/>
                <w:lang w:eastAsia="en-US"/>
              </w:rPr>
              <w:t>на республиканском уровне</w:t>
            </w:r>
          </w:p>
        </w:tc>
        <w:tc>
          <w:tcPr>
            <w:tcW w:w="2674" w:type="pct"/>
          </w:tcPr>
          <w:p w:rsidR="004D7384" w:rsidRPr="00E92235" w:rsidRDefault="004D7384" w:rsidP="004D7384">
            <w:pPr>
              <w:jc w:val="both"/>
              <w:rPr>
                <w:position w:val="-24"/>
              </w:rPr>
            </w:pPr>
            <w:r w:rsidRPr="00E92235">
              <w:t xml:space="preserve">Расчет осуществляется по формуле:  </w:t>
            </w:r>
            <w:r w:rsidRPr="00E92235">
              <w:rPr>
                <w:position w:val="-24"/>
              </w:rPr>
              <w:object w:dxaOrig="999" w:dyaOrig="620">
                <v:shape id="_x0000_i1031" type="#_x0000_t75" style="width:65.4pt;height:39pt" o:ole="">
                  <v:imagedata r:id="rId27" o:title=""/>
                </v:shape>
                <o:OLEObject Type="Embed" ProgID="Equation.3" ShapeID="_x0000_i1031" DrawAspect="Content" ObjectID="_1730714881" r:id="rId28"/>
              </w:object>
            </w:r>
          </w:p>
          <w:p w:rsidR="004D7384" w:rsidRPr="00E92235" w:rsidRDefault="004D7384" w:rsidP="004D7384">
            <w:pPr>
              <w:jc w:val="both"/>
            </w:pPr>
            <w:r w:rsidRPr="00E92235">
              <w:t>А – площадь обследованных территорий, отнесенных к зоне чрезвычайного радиационного риска, км</w:t>
            </w:r>
            <w:r w:rsidRPr="00E92235">
              <w:rPr>
                <w:vertAlign w:val="superscript"/>
              </w:rPr>
              <w:t>2</w:t>
            </w:r>
            <w:r w:rsidRPr="00E92235">
              <w:t xml:space="preserve">; </w:t>
            </w:r>
          </w:p>
          <w:p w:rsidR="00787546" w:rsidRPr="00E92235" w:rsidRDefault="004D7384" w:rsidP="00C0170B">
            <w:pPr>
              <w:ind w:left="34"/>
              <w:contextualSpacing/>
              <w:jc w:val="both"/>
              <w:rPr>
                <w:bCs/>
              </w:rPr>
            </w:pPr>
            <w:r w:rsidRPr="00E92235">
              <w:t>В – общая площадь территорий, отнесенных к зоне чрезвычайного радиационного риска, км</w:t>
            </w:r>
            <w:r w:rsidRPr="00E92235">
              <w:rPr>
                <w:vertAlign w:val="superscript"/>
              </w:rPr>
              <w:t>2</w:t>
            </w:r>
            <w:r w:rsidRPr="00E92235">
              <w:t>.</w:t>
            </w:r>
          </w:p>
        </w:tc>
      </w:tr>
      <w:tr w:rsidR="00787546" w:rsidRPr="00E92235" w:rsidTr="002702FA">
        <w:trPr>
          <w:trHeight w:val="811"/>
        </w:trPr>
        <w:tc>
          <w:tcPr>
            <w:tcW w:w="193" w:type="pct"/>
          </w:tcPr>
          <w:p w:rsidR="00787546" w:rsidRPr="00E92235" w:rsidRDefault="00787546" w:rsidP="00787546">
            <w:pPr>
              <w:contextualSpacing/>
              <w:jc w:val="both"/>
              <w:rPr>
                <w:rFonts w:eastAsia="Calibri"/>
                <w:lang w:eastAsia="en-US"/>
              </w:rPr>
            </w:pPr>
            <w:r w:rsidRPr="00E92235">
              <w:rPr>
                <w:rFonts w:eastAsia="Calibri"/>
                <w:lang w:eastAsia="en-US"/>
              </w:rPr>
              <w:lastRenderedPageBreak/>
              <w:t>4.2</w:t>
            </w:r>
          </w:p>
        </w:tc>
        <w:tc>
          <w:tcPr>
            <w:tcW w:w="2133" w:type="pct"/>
          </w:tcPr>
          <w:p w:rsidR="00787546" w:rsidRPr="00E92235" w:rsidRDefault="00787546" w:rsidP="00787546">
            <w:pPr>
              <w:contextualSpacing/>
              <w:jc w:val="both"/>
              <w:rPr>
                <w:rFonts w:eastAsia="Calibri"/>
                <w:lang w:eastAsia="en-US"/>
              </w:rPr>
            </w:pPr>
            <w:r w:rsidRPr="00E92235">
              <w:rPr>
                <w:rFonts w:eastAsia="Calibri"/>
                <w:lang w:eastAsia="en-US"/>
              </w:rPr>
              <w:t xml:space="preserve">на местном уровне </w:t>
            </w:r>
            <w:r w:rsidRPr="00E92235">
              <w:rPr>
                <w:rFonts w:eastAsia="Calibri"/>
                <w:lang w:eastAsia="en-US"/>
              </w:rPr>
              <w:br/>
              <w:t>(при необходимости указать на областном/ районном/городском уровнях)</w:t>
            </w:r>
          </w:p>
        </w:tc>
        <w:tc>
          <w:tcPr>
            <w:tcW w:w="2674" w:type="pct"/>
          </w:tcPr>
          <w:p w:rsidR="00787546" w:rsidRPr="00E92235" w:rsidRDefault="00787546" w:rsidP="00787546">
            <w:pPr>
              <w:ind w:left="34" w:firstLine="284"/>
              <w:contextualSpacing/>
              <w:jc w:val="both"/>
              <w:rPr>
                <w:bCs/>
              </w:rPr>
            </w:pPr>
          </w:p>
        </w:tc>
      </w:tr>
      <w:tr w:rsidR="00787546" w:rsidRPr="00E92235" w:rsidTr="002702FA">
        <w:trPr>
          <w:trHeight w:val="1341"/>
        </w:trPr>
        <w:tc>
          <w:tcPr>
            <w:tcW w:w="193" w:type="pct"/>
          </w:tcPr>
          <w:p w:rsidR="00787546" w:rsidRPr="00E92235" w:rsidRDefault="00787546" w:rsidP="00787546">
            <w:pPr>
              <w:spacing w:after="200"/>
              <w:contextualSpacing/>
              <w:rPr>
                <w:rFonts w:eastAsia="Calibri"/>
                <w:lang w:eastAsia="en-US"/>
              </w:rPr>
            </w:pPr>
            <w:r w:rsidRPr="00E92235">
              <w:rPr>
                <w:rFonts w:eastAsia="Calibri"/>
                <w:lang w:eastAsia="en-US"/>
              </w:rPr>
              <w:t>5.</w:t>
            </w:r>
          </w:p>
        </w:tc>
        <w:tc>
          <w:tcPr>
            <w:tcW w:w="2133" w:type="pct"/>
          </w:tcPr>
          <w:p w:rsidR="00787546" w:rsidRPr="00E92235" w:rsidRDefault="00787546" w:rsidP="00787546">
            <w:pPr>
              <w:spacing w:after="200"/>
              <w:contextualSpacing/>
              <w:jc w:val="both"/>
              <w:rPr>
                <w:rFonts w:eastAsia="Calibri"/>
                <w:lang w:eastAsia="en-US"/>
              </w:rPr>
            </w:pPr>
            <w:r w:rsidRPr="00E92235">
              <w:rPr>
                <w:rFonts w:eastAsia="Calibri"/>
                <w:lang w:eastAsia="en-US"/>
              </w:rPr>
              <w:t>Взаимосвязь с показателями вышестоящих документов СГП путем каскадирования или декомпозиции с определением доли вклада каждого государственного органа-соисполнителя в достижении целевого индикатора и</w:t>
            </w:r>
            <w:r w:rsidRPr="00E92235">
              <w:rPr>
                <w:rFonts w:eastAsiaTheme="minorHAnsi"/>
                <w:lang w:eastAsia="en-US"/>
              </w:rPr>
              <w:t xml:space="preserve"> </w:t>
            </w:r>
            <w:r w:rsidRPr="00E92235">
              <w:rPr>
                <w:rFonts w:eastAsia="Calibri"/>
                <w:lang w:eastAsia="en-US"/>
              </w:rPr>
              <w:t>показателя результатов</w:t>
            </w:r>
          </w:p>
        </w:tc>
        <w:tc>
          <w:tcPr>
            <w:tcW w:w="2674" w:type="pct"/>
          </w:tcPr>
          <w:p w:rsidR="00787546" w:rsidRPr="00E92235" w:rsidRDefault="00787546" w:rsidP="002212AB">
            <w:pPr>
              <w:spacing w:after="200"/>
              <w:contextualSpacing/>
              <w:jc w:val="both"/>
              <w:rPr>
                <w:rFonts w:eastAsia="Calibri"/>
                <w:lang w:eastAsia="en-US"/>
              </w:rPr>
            </w:pPr>
          </w:p>
        </w:tc>
      </w:tr>
    </w:tbl>
    <w:p w:rsidR="009F69EB" w:rsidRDefault="009F69EB" w:rsidP="00C759CC">
      <w:pPr>
        <w:pStyle w:val="10"/>
        <w:tabs>
          <w:tab w:val="left" w:pos="993"/>
        </w:tabs>
        <w:spacing w:after="0" w:line="240" w:lineRule="auto"/>
        <w:ind w:left="0" w:firstLine="142"/>
        <w:rPr>
          <w:rFonts w:ascii="Times New Roman" w:hAnsi="Times New Roman"/>
          <w:b/>
          <w:sz w:val="28"/>
          <w:szCs w:val="28"/>
          <w:lang w:val="ru-RU"/>
        </w:rPr>
      </w:pPr>
    </w:p>
    <w:p w:rsidR="009F69EB" w:rsidRDefault="009F69EB" w:rsidP="00C759CC">
      <w:pPr>
        <w:pStyle w:val="10"/>
        <w:tabs>
          <w:tab w:val="left" w:pos="993"/>
        </w:tabs>
        <w:spacing w:after="0" w:line="240" w:lineRule="auto"/>
        <w:ind w:left="0" w:firstLine="142"/>
        <w:rPr>
          <w:rFonts w:ascii="Times New Roman" w:hAnsi="Times New Roman"/>
          <w:b/>
          <w:sz w:val="28"/>
          <w:szCs w:val="28"/>
          <w:lang w:val="ru-RU"/>
        </w:rPr>
      </w:pPr>
    </w:p>
    <w:p w:rsidR="00787546" w:rsidRPr="00E92235" w:rsidRDefault="006D002D" w:rsidP="009F69EB">
      <w:pPr>
        <w:pStyle w:val="10"/>
        <w:tabs>
          <w:tab w:val="left" w:pos="993"/>
        </w:tabs>
        <w:spacing w:after="0" w:line="240" w:lineRule="auto"/>
        <w:ind w:left="0"/>
        <w:rPr>
          <w:rFonts w:ascii="Times New Roman" w:hAnsi="Times New Roman"/>
          <w:b/>
          <w:sz w:val="28"/>
          <w:szCs w:val="28"/>
          <w:lang w:val="ru-RU"/>
        </w:rPr>
      </w:pPr>
      <w:r w:rsidRPr="00E92235">
        <w:rPr>
          <w:rFonts w:ascii="Times New Roman" w:hAnsi="Times New Roman"/>
          <w:b/>
          <w:sz w:val="28"/>
          <w:szCs w:val="28"/>
          <w:lang w:val="ru-RU"/>
        </w:rPr>
        <w:t>11</w:t>
      </w:r>
      <w:r w:rsidR="00787546" w:rsidRPr="00E92235">
        <w:rPr>
          <w:rFonts w:ascii="Times New Roman" w:hAnsi="Times New Roman"/>
          <w:b/>
          <w:sz w:val="28"/>
          <w:szCs w:val="28"/>
          <w:lang w:val="ru-RU"/>
        </w:rPr>
        <w:t>. Целевой индикатор «Уровень газификации населения»</w:t>
      </w:r>
    </w:p>
    <w:tbl>
      <w:tblPr>
        <w:tblpPr w:leftFromText="180" w:rightFromText="180" w:vertAnchor="text" w:horzAnchor="margin" w:tblpXSpec="center" w:tblpY="9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6359"/>
        <w:gridCol w:w="7638"/>
      </w:tblGrid>
      <w:tr w:rsidR="00787546" w:rsidRPr="00E92235" w:rsidTr="002702FA">
        <w:trPr>
          <w:trHeight w:val="547"/>
        </w:trPr>
        <w:tc>
          <w:tcPr>
            <w:tcW w:w="193" w:type="pct"/>
          </w:tcPr>
          <w:p w:rsidR="00787546" w:rsidRPr="00E92235" w:rsidRDefault="00787546" w:rsidP="00787546">
            <w:r w:rsidRPr="00E92235">
              <w:t>1.</w:t>
            </w:r>
          </w:p>
        </w:tc>
        <w:tc>
          <w:tcPr>
            <w:tcW w:w="2184" w:type="pct"/>
          </w:tcPr>
          <w:p w:rsidR="00787546" w:rsidRPr="00E92235" w:rsidRDefault="00787546" w:rsidP="00787546">
            <w:pPr>
              <w:jc w:val="both"/>
            </w:pPr>
            <w:r w:rsidRPr="00E92235">
              <w:t xml:space="preserve">Определение </w:t>
            </w:r>
            <w:r w:rsidRPr="00E92235">
              <w:rPr>
                <w:rFonts w:eastAsiaTheme="minorHAnsi"/>
                <w:lang w:eastAsia="en-US"/>
              </w:rPr>
              <w:t>целевого</w:t>
            </w:r>
            <w:r w:rsidRPr="00E92235">
              <w:t xml:space="preserve"> индикатора </w:t>
            </w:r>
            <w:r w:rsidRPr="00E92235">
              <w:rPr>
                <w:bCs/>
              </w:rPr>
              <w:t>и</w:t>
            </w:r>
            <w:r w:rsidRPr="00E92235">
              <w:rPr>
                <w:rFonts w:eastAsiaTheme="minorHAnsi"/>
                <w:lang w:eastAsia="en-US"/>
              </w:rPr>
              <w:t xml:space="preserve"> </w:t>
            </w:r>
            <w:r w:rsidRPr="00E92235">
              <w:t>показателя</w:t>
            </w:r>
            <w:r w:rsidRPr="00E92235">
              <w:rPr>
                <w:rFonts w:asciiTheme="minorHAnsi" w:eastAsiaTheme="minorHAnsi" w:hAnsiTheme="minorHAnsi" w:cstheme="minorBidi"/>
                <w:lang w:eastAsia="en-US"/>
              </w:rPr>
              <w:t xml:space="preserve"> </w:t>
            </w:r>
            <w:r w:rsidRPr="00E92235">
              <w:t>результатов</w:t>
            </w:r>
            <w:r w:rsidRPr="00E92235">
              <w:rPr>
                <w:b/>
              </w:rPr>
              <w:t xml:space="preserve"> (</w:t>
            </w:r>
            <w:r w:rsidRPr="00E92235">
              <w:t>понятийный аппарат)</w:t>
            </w:r>
          </w:p>
        </w:tc>
        <w:tc>
          <w:tcPr>
            <w:tcW w:w="2623" w:type="pct"/>
          </w:tcPr>
          <w:p w:rsidR="00787546" w:rsidRPr="00E92235" w:rsidRDefault="0026325D" w:rsidP="00787546">
            <w:pPr>
              <w:spacing w:after="200"/>
              <w:jc w:val="both"/>
            </w:pPr>
            <w:r w:rsidRPr="00E92235">
              <w:rPr>
                <w:szCs w:val="28"/>
              </w:rPr>
              <w:t>Уровень газификации населения – отношение количества газифицированного населения к общему количеству населения в стране, выраженное в процентах.</w:t>
            </w:r>
          </w:p>
        </w:tc>
      </w:tr>
      <w:tr w:rsidR="007836B4" w:rsidRPr="00E92235" w:rsidTr="002702FA">
        <w:trPr>
          <w:trHeight w:val="1058"/>
        </w:trPr>
        <w:tc>
          <w:tcPr>
            <w:tcW w:w="193" w:type="pct"/>
          </w:tcPr>
          <w:p w:rsidR="007836B4" w:rsidRPr="00E92235" w:rsidRDefault="007836B4" w:rsidP="007836B4">
            <w:pPr>
              <w:rPr>
                <w:rFonts w:eastAsia="Calibri"/>
                <w:lang w:eastAsia="en-US"/>
              </w:rPr>
            </w:pPr>
            <w:r w:rsidRPr="00E92235">
              <w:rPr>
                <w:rFonts w:eastAsia="Calibri"/>
                <w:lang w:eastAsia="en-US"/>
              </w:rPr>
              <w:t>2.</w:t>
            </w:r>
          </w:p>
        </w:tc>
        <w:tc>
          <w:tcPr>
            <w:tcW w:w="2184" w:type="pct"/>
          </w:tcPr>
          <w:p w:rsidR="007836B4" w:rsidRPr="00E92235" w:rsidRDefault="007836B4" w:rsidP="007836B4">
            <w:pPr>
              <w:jc w:val="both"/>
            </w:pPr>
            <w:r w:rsidRPr="00E92235">
              <w:t>Периодичность и сроки формирования оперативных, предварительных и отчетных данных по целевому индикатору</w:t>
            </w:r>
            <w:r w:rsidRPr="00E92235">
              <w:rPr>
                <w:b/>
              </w:rPr>
              <w:t xml:space="preserve"> </w:t>
            </w:r>
            <w:r w:rsidRPr="00E92235">
              <w:rPr>
                <w:bCs/>
              </w:rPr>
              <w:t>и</w:t>
            </w:r>
            <w:r w:rsidRPr="00E92235">
              <w:rPr>
                <w:rFonts w:eastAsiaTheme="minorHAnsi"/>
                <w:lang w:eastAsia="en-US"/>
              </w:rPr>
              <w:t xml:space="preserve">   </w:t>
            </w:r>
            <w:r w:rsidRPr="00E92235">
              <w:t xml:space="preserve">показателю результатов </w:t>
            </w:r>
          </w:p>
        </w:tc>
        <w:tc>
          <w:tcPr>
            <w:tcW w:w="2623" w:type="pct"/>
          </w:tcPr>
          <w:p w:rsidR="007836B4" w:rsidRPr="00E92235" w:rsidRDefault="007836B4" w:rsidP="007836B4">
            <w:pPr>
              <w:pStyle w:val="a4"/>
              <w:ind w:left="34"/>
              <w:rPr>
                <w:szCs w:val="28"/>
              </w:rPr>
            </w:pPr>
            <w:r w:rsidRPr="00E92235">
              <w:rPr>
                <w:szCs w:val="28"/>
              </w:rPr>
              <w:t>Ежегодно, к  20 января, следующего за отчетным.</w:t>
            </w:r>
          </w:p>
        </w:tc>
      </w:tr>
      <w:tr w:rsidR="007836B4" w:rsidRPr="00E92235" w:rsidTr="002702FA">
        <w:trPr>
          <w:trHeight w:val="1640"/>
        </w:trPr>
        <w:tc>
          <w:tcPr>
            <w:tcW w:w="193" w:type="pct"/>
          </w:tcPr>
          <w:p w:rsidR="007836B4" w:rsidRPr="00E92235" w:rsidRDefault="007836B4" w:rsidP="007836B4">
            <w:pPr>
              <w:contextualSpacing/>
              <w:rPr>
                <w:rFonts w:eastAsia="Calibri"/>
                <w:lang w:eastAsia="en-US"/>
              </w:rPr>
            </w:pPr>
            <w:r w:rsidRPr="00E92235">
              <w:rPr>
                <w:rFonts w:eastAsia="Calibri"/>
                <w:lang w:eastAsia="en-US"/>
              </w:rPr>
              <w:t>3.</w:t>
            </w:r>
          </w:p>
        </w:tc>
        <w:tc>
          <w:tcPr>
            <w:tcW w:w="2184" w:type="pct"/>
          </w:tcPr>
          <w:p w:rsidR="007836B4" w:rsidRPr="00E92235" w:rsidRDefault="007836B4" w:rsidP="007836B4">
            <w:pPr>
              <w:contextualSpacing/>
              <w:jc w:val="both"/>
              <w:rPr>
                <w:rFonts w:eastAsia="Calibri"/>
                <w:lang w:eastAsia="en-US"/>
              </w:rPr>
            </w:pPr>
            <w:r w:rsidRPr="00E92235">
              <w:rPr>
                <w:rFonts w:eastAsia="Calibri"/>
                <w:lang w:eastAsia="en-US"/>
              </w:rPr>
              <w:t>Источники информации с указанием ссылки на информационную систему и место размещения отчетных данных по целевому индикатору и</w:t>
            </w:r>
            <w:r w:rsidRPr="00E92235">
              <w:rPr>
                <w:rFonts w:eastAsiaTheme="minorHAnsi"/>
                <w:lang w:eastAsia="en-US"/>
              </w:rPr>
              <w:t xml:space="preserve"> </w:t>
            </w:r>
            <w:r w:rsidRPr="00E92235">
              <w:rPr>
                <w:rFonts w:eastAsia="Calibri"/>
                <w:lang w:eastAsia="en-US"/>
              </w:rPr>
              <w:t xml:space="preserve">показателю результатов </w:t>
            </w:r>
            <w:r w:rsidRPr="00E92235">
              <w:rPr>
                <w:rFonts w:eastAsia="Calibri"/>
                <w:lang w:eastAsia="en-US"/>
              </w:rPr>
              <w:br/>
              <w:t>(при наличии) (с указанием ссылки на веб-сайт и информационную систему)</w:t>
            </w:r>
          </w:p>
        </w:tc>
        <w:tc>
          <w:tcPr>
            <w:tcW w:w="2623" w:type="pct"/>
          </w:tcPr>
          <w:p w:rsidR="007836B4" w:rsidRPr="00E92235" w:rsidRDefault="00C83035" w:rsidP="00C83035">
            <w:pPr>
              <w:jc w:val="both"/>
            </w:pPr>
            <w:r w:rsidRPr="00E92235">
              <w:t xml:space="preserve">Источник информации: </w:t>
            </w:r>
            <w:r w:rsidRPr="00E92235">
              <w:rPr>
                <w:szCs w:val="28"/>
              </w:rPr>
              <w:t>и</w:t>
            </w:r>
            <w:r w:rsidR="007836B4" w:rsidRPr="00E92235">
              <w:rPr>
                <w:szCs w:val="28"/>
              </w:rPr>
              <w:t xml:space="preserve">нформационные данные </w:t>
            </w:r>
            <w:r w:rsidR="00932B29">
              <w:rPr>
                <w:szCs w:val="28"/>
              </w:rPr>
              <w:t>МИО</w:t>
            </w:r>
            <w:r w:rsidR="007836B4" w:rsidRPr="00E92235">
              <w:rPr>
                <w:szCs w:val="28"/>
              </w:rPr>
              <w:t xml:space="preserve">. </w:t>
            </w:r>
          </w:p>
          <w:p w:rsidR="007836B4" w:rsidRPr="00E92235" w:rsidRDefault="007836B4" w:rsidP="00C83035">
            <w:pPr>
              <w:jc w:val="both"/>
              <w:rPr>
                <w:szCs w:val="28"/>
              </w:rPr>
            </w:pPr>
            <w:r w:rsidRPr="00E92235">
              <w:rPr>
                <w:szCs w:val="28"/>
              </w:rPr>
              <w:t xml:space="preserve">При формировании и уточнении республиканского бюджета </w:t>
            </w:r>
            <w:proofErr w:type="spellStart"/>
            <w:r w:rsidRPr="00E92235">
              <w:rPr>
                <w:szCs w:val="28"/>
              </w:rPr>
              <w:t>акиматами</w:t>
            </w:r>
            <w:proofErr w:type="spellEnd"/>
            <w:r w:rsidRPr="00E92235">
              <w:rPr>
                <w:szCs w:val="28"/>
              </w:rPr>
              <w:t xml:space="preserve"> предоставляются бюджетные заявки с соответствующей документацией за подписью заместителя </w:t>
            </w:r>
            <w:proofErr w:type="spellStart"/>
            <w:r w:rsidRPr="00E92235">
              <w:rPr>
                <w:szCs w:val="28"/>
              </w:rPr>
              <w:t>акима</w:t>
            </w:r>
            <w:proofErr w:type="spellEnd"/>
            <w:r w:rsidRPr="00E92235">
              <w:rPr>
                <w:szCs w:val="28"/>
              </w:rPr>
              <w:t>, курирующего данную отрасль.</w:t>
            </w:r>
          </w:p>
          <w:p w:rsidR="00714DD1" w:rsidRPr="00E92235" w:rsidRDefault="00714DD1" w:rsidP="00C83035">
            <w:pPr>
              <w:jc w:val="both"/>
            </w:pPr>
          </w:p>
          <w:p w:rsidR="00BA5178" w:rsidRPr="00E92235" w:rsidRDefault="00C83035" w:rsidP="00C83035">
            <w:pPr>
              <w:jc w:val="both"/>
            </w:pPr>
            <w:r w:rsidRPr="00E92235">
              <w:t xml:space="preserve">Место размещения отчетных данных:  </w:t>
            </w:r>
            <w:hyperlink r:id="rId29" w:history="1">
              <w:r w:rsidR="00BA5178" w:rsidRPr="00E92235">
                <w:rPr>
                  <w:rStyle w:val="ac"/>
                  <w:i/>
                </w:rPr>
                <w:t>www.gov.kz/memleket/entities/energo</w:t>
              </w:r>
            </w:hyperlink>
          </w:p>
        </w:tc>
      </w:tr>
      <w:tr w:rsidR="007836B4" w:rsidRPr="00E92235" w:rsidTr="002702FA">
        <w:trPr>
          <w:trHeight w:val="890"/>
        </w:trPr>
        <w:tc>
          <w:tcPr>
            <w:tcW w:w="193" w:type="pct"/>
          </w:tcPr>
          <w:p w:rsidR="007836B4" w:rsidRPr="00E92235" w:rsidRDefault="007836B4" w:rsidP="007836B4">
            <w:pPr>
              <w:contextualSpacing/>
              <w:jc w:val="both"/>
              <w:rPr>
                <w:rFonts w:eastAsia="Calibri"/>
                <w:lang w:eastAsia="en-US"/>
              </w:rPr>
            </w:pPr>
            <w:r w:rsidRPr="00E92235">
              <w:rPr>
                <w:rFonts w:eastAsia="Calibri"/>
                <w:lang w:eastAsia="en-US"/>
              </w:rPr>
              <w:t>4.</w:t>
            </w:r>
          </w:p>
        </w:tc>
        <w:tc>
          <w:tcPr>
            <w:tcW w:w="2184" w:type="pct"/>
          </w:tcPr>
          <w:p w:rsidR="007836B4" w:rsidRPr="00E92235" w:rsidRDefault="007836B4" w:rsidP="007836B4">
            <w:pPr>
              <w:contextualSpacing/>
              <w:jc w:val="both"/>
              <w:rPr>
                <w:rFonts w:eastAsia="Calibri"/>
                <w:lang w:eastAsia="en-US"/>
              </w:rPr>
            </w:pPr>
            <w:r w:rsidRPr="00E92235">
              <w:rPr>
                <w:rFonts w:eastAsia="Calibri"/>
                <w:lang w:eastAsia="en-US"/>
              </w:rPr>
              <w:t>Алгоритм целевого индикатора и показателя результатов с отражением детальной и четкой последовательности расчета с указанием единицы измерения</w:t>
            </w:r>
          </w:p>
        </w:tc>
        <w:tc>
          <w:tcPr>
            <w:tcW w:w="2623" w:type="pct"/>
          </w:tcPr>
          <w:p w:rsidR="007836B4" w:rsidRPr="00E92235" w:rsidRDefault="007836B4" w:rsidP="007836B4">
            <w:pPr>
              <w:jc w:val="both"/>
              <w:rPr>
                <w:szCs w:val="28"/>
              </w:rPr>
            </w:pPr>
            <w:r w:rsidRPr="00E92235">
              <w:rPr>
                <w:szCs w:val="28"/>
              </w:rPr>
              <w:t>На основани</w:t>
            </w:r>
            <w:r w:rsidR="00AC2761">
              <w:rPr>
                <w:szCs w:val="28"/>
              </w:rPr>
              <w:t xml:space="preserve">и полученных от </w:t>
            </w:r>
            <w:proofErr w:type="spellStart"/>
            <w:r w:rsidR="00AC2761">
              <w:rPr>
                <w:szCs w:val="28"/>
              </w:rPr>
              <w:t>акиматов</w:t>
            </w:r>
            <w:proofErr w:type="spellEnd"/>
            <w:r w:rsidR="00AC2761">
              <w:rPr>
                <w:szCs w:val="28"/>
              </w:rPr>
              <w:t xml:space="preserve"> </w:t>
            </w:r>
            <w:r w:rsidR="00AC2761" w:rsidRPr="003F7401">
              <w:rPr>
                <w:szCs w:val="28"/>
              </w:rPr>
              <w:t>данных</w:t>
            </w:r>
            <w:r w:rsidR="002A32B9" w:rsidRPr="003F7401">
              <w:rPr>
                <w:szCs w:val="28"/>
                <w:lang w:val="kk-KZ"/>
              </w:rPr>
              <w:t>,</w:t>
            </w:r>
            <w:r w:rsidR="00932B29" w:rsidRPr="003F7401">
              <w:rPr>
                <w:bCs/>
              </w:rPr>
              <w:t xml:space="preserve"> </w:t>
            </w:r>
            <w:r w:rsidR="00AC2761" w:rsidRPr="003F7401">
              <w:rPr>
                <w:bCs/>
              </w:rPr>
              <w:t>Министерство энергетики Республики Казахстан</w:t>
            </w:r>
            <w:r w:rsidR="00AC2761" w:rsidRPr="003F7401">
              <w:rPr>
                <w:szCs w:val="28"/>
              </w:rPr>
              <w:t xml:space="preserve"> </w:t>
            </w:r>
            <w:r w:rsidRPr="003F7401">
              <w:rPr>
                <w:szCs w:val="28"/>
              </w:rPr>
              <w:t>высчитывает общий</w:t>
            </w:r>
            <w:r w:rsidRPr="00E92235">
              <w:rPr>
                <w:szCs w:val="28"/>
              </w:rPr>
              <w:t xml:space="preserve"> уровень газификации населения природным</w:t>
            </w:r>
            <w:r w:rsidR="004D7384" w:rsidRPr="00E92235">
              <w:rPr>
                <w:szCs w:val="28"/>
              </w:rPr>
              <w:t xml:space="preserve"> газом, в процентном выражении</w:t>
            </w:r>
            <w:r w:rsidR="00750134" w:rsidRPr="00E92235">
              <w:rPr>
                <w:szCs w:val="28"/>
              </w:rPr>
              <w:t xml:space="preserve"> </w:t>
            </w:r>
            <w:r w:rsidR="00750134" w:rsidRPr="00E92235">
              <w:t>(ед. изм.</w:t>
            </w:r>
            <w:r w:rsidR="00750134" w:rsidRPr="00E92235">
              <w:rPr>
                <w:rFonts w:eastAsia="Calibri"/>
              </w:rPr>
              <w:t xml:space="preserve"> </w:t>
            </w:r>
            <w:r w:rsidR="00750134" w:rsidRPr="00E92235">
              <w:t xml:space="preserve"> %</w:t>
            </w:r>
            <w:r w:rsidR="00750134" w:rsidRPr="00E92235">
              <w:rPr>
                <w:szCs w:val="28"/>
              </w:rPr>
              <w:t>)</w:t>
            </w:r>
            <w:r w:rsidR="004D7384" w:rsidRPr="00E92235">
              <w:rPr>
                <w:szCs w:val="28"/>
              </w:rPr>
              <w:t>.</w:t>
            </w:r>
          </w:p>
          <w:p w:rsidR="007836B4" w:rsidRPr="00E92235" w:rsidRDefault="007836B4" w:rsidP="007836B4">
            <w:pPr>
              <w:jc w:val="both"/>
              <w:rPr>
                <w:szCs w:val="28"/>
              </w:rPr>
            </w:pPr>
          </w:p>
          <w:p w:rsidR="007836B4" w:rsidRPr="00E92235" w:rsidRDefault="007836B4" w:rsidP="007836B4">
            <w:pPr>
              <w:jc w:val="both"/>
              <w:rPr>
                <w:szCs w:val="28"/>
              </w:rPr>
            </w:pPr>
            <w:r w:rsidRPr="00E92235">
              <w:rPr>
                <w:szCs w:val="28"/>
              </w:rPr>
              <w:fldChar w:fldCharType="begin"/>
            </w:r>
            <w:r w:rsidRPr="00E92235">
              <w:rPr>
                <w:szCs w:val="28"/>
              </w:rPr>
              <w:instrText xml:space="preserve"> QUOTE </w:instrText>
            </w:r>
            <m:oMath>
              <m:f>
                <m:fPr>
                  <m:ctrlPr>
                    <w:rPr>
                      <w:rFonts w:ascii="Cambria Math" w:hAnsi="Cambria Math"/>
                      <w:i/>
                      <w:szCs w:val="28"/>
                    </w:rPr>
                  </m:ctrlPr>
                </m:fPr>
                <m:num>
                  <m:r>
                    <m:rPr>
                      <m:sty m:val="p"/>
                    </m:rPr>
                    <w:rPr>
                      <w:rFonts w:ascii="Cambria Math" w:hAnsi="Cambria Math"/>
                      <w:szCs w:val="28"/>
                    </w:rPr>
                    <m:t>количество газифицированного населения Республики</m:t>
                  </m:r>
                </m:num>
                <m:den>
                  <m:r>
                    <m:rPr>
                      <m:sty m:val="p"/>
                    </m:rPr>
                    <w:rPr>
                      <w:rFonts w:ascii="Cambria Math" w:hAnsi="Cambria Math"/>
                      <w:szCs w:val="28"/>
                    </w:rPr>
                    <m:t>Общее количество населения Республики</m:t>
                  </m:r>
                </m:den>
              </m:f>
              <m:r>
                <m:rPr>
                  <m:sty m:val="p"/>
                </m:rPr>
                <w:rPr>
                  <w:rFonts w:ascii="Cambria Math" w:hAnsi="Cambria Math"/>
                  <w:szCs w:val="28"/>
                </w:rPr>
                <m:t>*100%</m:t>
              </m:r>
            </m:oMath>
            <w:r w:rsidRPr="00E92235">
              <w:rPr>
                <w:szCs w:val="28"/>
              </w:rPr>
              <w:instrText xml:space="preserve"> </w:instrText>
            </w:r>
            <w:r w:rsidRPr="00E92235">
              <w:rPr>
                <w:szCs w:val="28"/>
              </w:rPr>
              <w:fldChar w:fldCharType="end"/>
            </w:r>
            <w:r w:rsidRPr="00E92235">
              <w:rPr>
                <w:szCs w:val="28"/>
              </w:rPr>
              <w:fldChar w:fldCharType="begin"/>
            </w:r>
            <w:r w:rsidRPr="00E92235">
              <w:rPr>
                <w:szCs w:val="28"/>
              </w:rPr>
              <w:instrText xml:space="preserve"> QUOTE </w:instrText>
            </w:r>
            <w:r w:rsidR="00866FDF">
              <w:rPr>
                <w:position w:val="-24"/>
                <w:szCs w:val="28"/>
              </w:rPr>
              <w:pict w14:anchorId="1A94C8F9">
                <v:shape id="_x0000_i1032" type="#_x0000_t75" style="width:319.2pt;height:29.4pt" equationxml="&lt;">
                  <v:imagedata r:id="rId30" o:title="" chromakey="white"/>
                </v:shape>
              </w:pict>
            </w:r>
            <w:r w:rsidRPr="00E92235">
              <w:rPr>
                <w:szCs w:val="28"/>
              </w:rPr>
              <w:fldChar w:fldCharType="end"/>
            </w:r>
          </w:p>
        </w:tc>
      </w:tr>
      <w:tr w:rsidR="00787546" w:rsidRPr="00E92235" w:rsidTr="002702FA">
        <w:trPr>
          <w:trHeight w:val="282"/>
        </w:trPr>
        <w:tc>
          <w:tcPr>
            <w:tcW w:w="193" w:type="pct"/>
          </w:tcPr>
          <w:p w:rsidR="00787546" w:rsidRPr="00E92235" w:rsidRDefault="00787546" w:rsidP="00787546">
            <w:pPr>
              <w:contextualSpacing/>
              <w:jc w:val="both"/>
              <w:rPr>
                <w:rFonts w:eastAsia="Calibri"/>
                <w:lang w:eastAsia="en-US"/>
              </w:rPr>
            </w:pPr>
            <w:r w:rsidRPr="00E92235">
              <w:rPr>
                <w:rFonts w:eastAsia="Calibri"/>
                <w:lang w:eastAsia="en-US"/>
              </w:rPr>
              <w:t>4.1</w:t>
            </w:r>
          </w:p>
        </w:tc>
        <w:tc>
          <w:tcPr>
            <w:tcW w:w="2184" w:type="pct"/>
          </w:tcPr>
          <w:p w:rsidR="00787546" w:rsidRPr="00E92235" w:rsidRDefault="00787546" w:rsidP="00787546">
            <w:pPr>
              <w:contextualSpacing/>
              <w:jc w:val="both"/>
              <w:rPr>
                <w:rFonts w:eastAsia="Calibri"/>
                <w:lang w:eastAsia="en-US"/>
              </w:rPr>
            </w:pPr>
            <w:r w:rsidRPr="00E92235">
              <w:rPr>
                <w:rFonts w:eastAsia="Calibri"/>
                <w:lang w:eastAsia="en-US"/>
              </w:rPr>
              <w:t>на республиканском уровне</w:t>
            </w:r>
          </w:p>
        </w:tc>
        <w:tc>
          <w:tcPr>
            <w:tcW w:w="2623" w:type="pct"/>
          </w:tcPr>
          <w:p w:rsidR="00BA5178" w:rsidRPr="003F7401" w:rsidRDefault="00BA5178" w:rsidP="00BA5178">
            <w:pPr>
              <w:jc w:val="both"/>
              <w:rPr>
                <w:szCs w:val="28"/>
              </w:rPr>
            </w:pPr>
            <w:r w:rsidRPr="003F7401">
              <w:rPr>
                <w:szCs w:val="28"/>
              </w:rPr>
              <w:t>Уровень газификации населения =</w:t>
            </w:r>
          </w:p>
          <w:p w:rsidR="00787546" w:rsidRPr="003F7401" w:rsidRDefault="005C3705" w:rsidP="00D94634">
            <w:pPr>
              <w:jc w:val="both"/>
              <w:rPr>
                <w:szCs w:val="28"/>
              </w:rPr>
            </w:pPr>
            <m:oMathPara>
              <m:oMathParaPr>
                <m:jc m:val="left"/>
              </m:oMathParaPr>
              <m:oMath>
                <m:f>
                  <m:fPr>
                    <m:ctrlPr>
                      <w:rPr>
                        <w:rFonts w:ascii="Cambria Math" w:hAnsi="Cambria Math"/>
                        <w:i/>
                        <w:szCs w:val="28"/>
                      </w:rPr>
                    </m:ctrlPr>
                  </m:fPr>
                  <m:num>
                    <m:r>
                      <m:rPr>
                        <m:nor/>
                      </m:rPr>
                      <w:rPr>
                        <w:szCs w:val="28"/>
                      </w:rPr>
                      <m:t>количество газифицированного населения Республики</m:t>
                    </m:r>
                  </m:num>
                  <m:den>
                    <m:r>
                      <m:rPr>
                        <m:nor/>
                      </m:rPr>
                      <w:rPr>
                        <w:szCs w:val="28"/>
                      </w:rPr>
                      <m:t>Общее количество населения Республики</m:t>
                    </m:r>
                  </m:den>
                </m:f>
                <m:r>
                  <m:rPr>
                    <m:nor/>
                  </m:rPr>
                  <w:rPr>
                    <w:szCs w:val="28"/>
                  </w:rPr>
                  <m:t>*100%</m:t>
                </m:r>
              </m:oMath>
            </m:oMathPara>
          </w:p>
          <w:p w:rsidR="00D94634" w:rsidRPr="003F7401" w:rsidRDefault="00D94634" w:rsidP="00D94634">
            <w:pPr>
              <w:jc w:val="both"/>
              <w:rPr>
                <w:sz w:val="14"/>
                <w:szCs w:val="28"/>
              </w:rPr>
            </w:pPr>
          </w:p>
        </w:tc>
      </w:tr>
      <w:tr w:rsidR="00787546" w:rsidRPr="00E92235" w:rsidTr="002702FA">
        <w:trPr>
          <w:trHeight w:val="811"/>
        </w:trPr>
        <w:tc>
          <w:tcPr>
            <w:tcW w:w="193" w:type="pct"/>
          </w:tcPr>
          <w:p w:rsidR="00787546" w:rsidRPr="00E92235" w:rsidRDefault="00787546" w:rsidP="00787546">
            <w:pPr>
              <w:contextualSpacing/>
              <w:jc w:val="both"/>
              <w:rPr>
                <w:rFonts w:eastAsia="Calibri"/>
                <w:lang w:eastAsia="en-US"/>
              </w:rPr>
            </w:pPr>
            <w:r w:rsidRPr="00E92235">
              <w:rPr>
                <w:rFonts w:eastAsia="Calibri"/>
                <w:lang w:eastAsia="en-US"/>
              </w:rPr>
              <w:lastRenderedPageBreak/>
              <w:t>4.2</w:t>
            </w:r>
          </w:p>
        </w:tc>
        <w:tc>
          <w:tcPr>
            <w:tcW w:w="2184" w:type="pct"/>
          </w:tcPr>
          <w:p w:rsidR="00787546" w:rsidRPr="00E92235" w:rsidRDefault="00787546" w:rsidP="00787546">
            <w:pPr>
              <w:contextualSpacing/>
              <w:jc w:val="both"/>
              <w:rPr>
                <w:rFonts w:eastAsia="Calibri"/>
                <w:lang w:eastAsia="en-US"/>
              </w:rPr>
            </w:pPr>
            <w:r w:rsidRPr="00E92235">
              <w:rPr>
                <w:rFonts w:eastAsia="Calibri"/>
                <w:lang w:eastAsia="en-US"/>
              </w:rPr>
              <w:t xml:space="preserve">на местном уровне </w:t>
            </w:r>
            <w:r w:rsidRPr="00E92235">
              <w:rPr>
                <w:rFonts w:eastAsia="Calibri"/>
                <w:lang w:eastAsia="en-US"/>
              </w:rPr>
              <w:br/>
              <w:t>(при необходимости указать на областном/ районном/городском уровнях)</w:t>
            </w:r>
          </w:p>
        </w:tc>
        <w:tc>
          <w:tcPr>
            <w:tcW w:w="2623" w:type="pct"/>
          </w:tcPr>
          <w:p w:rsidR="00787546" w:rsidRPr="003F7401" w:rsidRDefault="00904079" w:rsidP="00904079">
            <w:pPr>
              <w:ind w:left="34"/>
              <w:contextualSpacing/>
              <w:rPr>
                <w:bCs/>
              </w:rPr>
            </w:pPr>
            <w:r w:rsidRPr="003F7401">
              <w:rPr>
                <w:bCs/>
              </w:rPr>
              <w:t xml:space="preserve">Уровень газификации населения региона =  </w:t>
            </w:r>
          </w:p>
          <w:p w:rsidR="00904079" w:rsidRPr="003F7401" w:rsidRDefault="005C3705" w:rsidP="00904079">
            <w:pPr>
              <w:ind w:left="34"/>
              <w:contextualSpacing/>
              <w:rPr>
                <w:szCs w:val="28"/>
              </w:rPr>
            </w:pPr>
            <m:oMathPara>
              <m:oMathParaPr>
                <m:jc m:val="left"/>
              </m:oMathParaPr>
              <m:oMath>
                <m:f>
                  <m:fPr>
                    <m:ctrlPr>
                      <w:rPr>
                        <w:rFonts w:ascii="Cambria Math" w:hAnsi="Cambria Math"/>
                        <w:i/>
                        <w:szCs w:val="28"/>
                      </w:rPr>
                    </m:ctrlPr>
                  </m:fPr>
                  <m:num>
                    <m:r>
                      <m:rPr>
                        <m:nor/>
                      </m:rPr>
                      <w:rPr>
                        <w:szCs w:val="28"/>
                      </w:rPr>
                      <m:t>количество газифицированного населения региона</m:t>
                    </m:r>
                  </m:num>
                  <m:den>
                    <m:r>
                      <m:rPr>
                        <m:nor/>
                      </m:rPr>
                      <w:rPr>
                        <w:szCs w:val="28"/>
                      </w:rPr>
                      <m:t>Общее количество населения региона*</m:t>
                    </m:r>
                  </m:den>
                </m:f>
                <m:r>
                  <m:rPr>
                    <m:nor/>
                  </m:rPr>
                  <w:rPr>
                    <w:szCs w:val="28"/>
                  </w:rPr>
                  <m:t>*100%</m:t>
                </m:r>
              </m:oMath>
            </m:oMathPara>
          </w:p>
          <w:p w:rsidR="0051521A" w:rsidRPr="003F7401" w:rsidRDefault="0051521A" w:rsidP="00904079">
            <w:pPr>
              <w:ind w:left="34"/>
              <w:contextualSpacing/>
              <w:jc w:val="both"/>
              <w:rPr>
                <w:bCs/>
                <w:sz w:val="20"/>
                <w:szCs w:val="20"/>
              </w:rPr>
            </w:pPr>
          </w:p>
          <w:p w:rsidR="00904079" w:rsidRPr="003F7401" w:rsidRDefault="00904079" w:rsidP="00904079">
            <w:pPr>
              <w:ind w:left="34"/>
              <w:contextualSpacing/>
              <w:jc w:val="both"/>
              <w:rPr>
                <w:bCs/>
                <w:sz w:val="20"/>
                <w:szCs w:val="20"/>
              </w:rPr>
            </w:pPr>
            <w:r w:rsidRPr="003F7401">
              <w:rPr>
                <w:bCs/>
                <w:sz w:val="20"/>
                <w:szCs w:val="20"/>
              </w:rPr>
              <w:t>*</w:t>
            </w:r>
            <w:r w:rsidRPr="003F7401">
              <w:rPr>
                <w:bCs/>
                <w:i/>
                <w:iCs/>
                <w:sz w:val="20"/>
                <w:szCs w:val="20"/>
              </w:rPr>
              <w:t>Источник информации по количеству населения реги</w:t>
            </w:r>
            <w:r w:rsidR="00D94634" w:rsidRPr="003F7401">
              <w:rPr>
                <w:bCs/>
                <w:i/>
                <w:iCs/>
                <w:sz w:val="20"/>
                <w:szCs w:val="20"/>
              </w:rPr>
              <w:t xml:space="preserve">она официальный </w:t>
            </w:r>
            <w:proofErr w:type="spellStart"/>
            <w:r w:rsidR="00D94634" w:rsidRPr="003F7401">
              <w:rPr>
                <w:bCs/>
                <w:i/>
                <w:iCs/>
                <w:sz w:val="20"/>
                <w:szCs w:val="20"/>
              </w:rPr>
              <w:t>интернет-ресурс</w:t>
            </w:r>
            <w:proofErr w:type="spellEnd"/>
            <w:r w:rsidR="00D94634" w:rsidRPr="003F7401">
              <w:rPr>
                <w:bCs/>
                <w:i/>
                <w:iCs/>
                <w:sz w:val="20"/>
                <w:szCs w:val="20"/>
              </w:rPr>
              <w:t xml:space="preserve"> </w:t>
            </w:r>
            <w:r w:rsidRPr="003F7401">
              <w:rPr>
                <w:bCs/>
                <w:i/>
                <w:iCs/>
                <w:sz w:val="20"/>
                <w:szCs w:val="20"/>
              </w:rPr>
              <w:t>Бюро национальной статистики Агентства по стратегическому планированию и реформам Республики Казахстан</w:t>
            </w:r>
          </w:p>
        </w:tc>
      </w:tr>
      <w:tr w:rsidR="00E044DB" w:rsidRPr="00E92235" w:rsidTr="002702FA">
        <w:trPr>
          <w:trHeight w:val="1341"/>
        </w:trPr>
        <w:tc>
          <w:tcPr>
            <w:tcW w:w="193" w:type="pct"/>
          </w:tcPr>
          <w:p w:rsidR="00E044DB" w:rsidRPr="00E92235" w:rsidRDefault="00E044DB" w:rsidP="00E044DB">
            <w:pPr>
              <w:spacing w:after="200"/>
              <w:contextualSpacing/>
              <w:rPr>
                <w:rFonts w:eastAsia="Calibri"/>
                <w:lang w:eastAsia="en-US"/>
              </w:rPr>
            </w:pPr>
            <w:r w:rsidRPr="00E92235">
              <w:rPr>
                <w:rFonts w:eastAsia="Calibri"/>
                <w:lang w:eastAsia="en-US"/>
              </w:rPr>
              <w:t>5.</w:t>
            </w:r>
          </w:p>
        </w:tc>
        <w:tc>
          <w:tcPr>
            <w:tcW w:w="2184" w:type="pct"/>
          </w:tcPr>
          <w:p w:rsidR="00E044DB" w:rsidRPr="00E92235" w:rsidRDefault="00E044DB" w:rsidP="00E044DB">
            <w:pPr>
              <w:spacing w:after="200"/>
              <w:contextualSpacing/>
              <w:jc w:val="both"/>
              <w:rPr>
                <w:rFonts w:eastAsia="Calibri"/>
                <w:lang w:eastAsia="en-US"/>
              </w:rPr>
            </w:pPr>
            <w:r w:rsidRPr="00E92235">
              <w:rPr>
                <w:rFonts w:eastAsia="Calibri"/>
                <w:lang w:eastAsia="en-US"/>
              </w:rPr>
              <w:t>Взаимосвязь с показателями вышестоящих документов СГП путем каскадирования или декомпозиции с определением доли вклада каждого государственного органа-соисполнителя в достижении целевого индикатора и</w:t>
            </w:r>
            <w:r w:rsidRPr="00E92235">
              <w:rPr>
                <w:rFonts w:eastAsiaTheme="minorHAnsi"/>
                <w:lang w:eastAsia="en-US"/>
              </w:rPr>
              <w:t xml:space="preserve"> </w:t>
            </w:r>
            <w:r w:rsidRPr="00E92235">
              <w:rPr>
                <w:rFonts w:eastAsia="Calibri"/>
                <w:lang w:eastAsia="en-US"/>
              </w:rPr>
              <w:t>показателя результатов</w:t>
            </w:r>
          </w:p>
        </w:tc>
        <w:tc>
          <w:tcPr>
            <w:tcW w:w="2623" w:type="pct"/>
          </w:tcPr>
          <w:p w:rsidR="00E044DB" w:rsidRPr="00E92235" w:rsidRDefault="00E044DB" w:rsidP="0008747D">
            <w:pPr>
              <w:spacing w:after="200"/>
              <w:ind w:left="34" w:firstLine="284"/>
              <w:contextualSpacing/>
              <w:jc w:val="both"/>
            </w:pPr>
          </w:p>
        </w:tc>
      </w:tr>
    </w:tbl>
    <w:p w:rsidR="00936389" w:rsidRPr="00E92235" w:rsidRDefault="00936389" w:rsidP="00F87B5A">
      <w:pPr>
        <w:ind w:left="5387"/>
        <w:jc w:val="center"/>
        <w:rPr>
          <w:sz w:val="28"/>
          <w:szCs w:val="28"/>
          <w:lang w:eastAsia="en-US"/>
        </w:rPr>
      </w:pPr>
    </w:p>
    <w:p w:rsidR="00A43ACD" w:rsidRPr="00E92235" w:rsidRDefault="00A43ACD" w:rsidP="00112D62">
      <w:pPr>
        <w:rPr>
          <w:sz w:val="28"/>
          <w:szCs w:val="28"/>
          <w:lang w:eastAsia="en-US"/>
        </w:rPr>
      </w:pPr>
    </w:p>
    <w:p w:rsidR="007836B4" w:rsidRPr="00E92235" w:rsidRDefault="006D002D" w:rsidP="00BC3ABF">
      <w:pPr>
        <w:pStyle w:val="10"/>
        <w:tabs>
          <w:tab w:val="left" w:pos="993"/>
        </w:tabs>
        <w:spacing w:after="0" w:line="240" w:lineRule="auto"/>
        <w:ind w:left="0"/>
        <w:jc w:val="both"/>
        <w:rPr>
          <w:rFonts w:ascii="Times New Roman" w:hAnsi="Times New Roman"/>
          <w:b/>
          <w:sz w:val="28"/>
          <w:szCs w:val="28"/>
          <w:lang w:val="ru-RU"/>
        </w:rPr>
      </w:pPr>
      <w:r w:rsidRPr="00E92235">
        <w:rPr>
          <w:rFonts w:ascii="Times New Roman" w:hAnsi="Times New Roman"/>
          <w:b/>
          <w:sz w:val="28"/>
          <w:szCs w:val="28"/>
          <w:lang w:val="ru-RU"/>
        </w:rPr>
        <w:t>12</w:t>
      </w:r>
      <w:r w:rsidR="007836B4" w:rsidRPr="00E92235">
        <w:rPr>
          <w:rFonts w:ascii="Times New Roman" w:hAnsi="Times New Roman"/>
          <w:b/>
          <w:sz w:val="28"/>
          <w:szCs w:val="28"/>
          <w:lang w:val="ru-RU"/>
        </w:rPr>
        <w:t>. Целевой индикатор «</w:t>
      </w:r>
      <w:r w:rsidR="00E1249B" w:rsidRPr="00E1249B">
        <w:rPr>
          <w:rFonts w:ascii="Times New Roman" w:hAnsi="Times New Roman"/>
          <w:b/>
          <w:sz w:val="28"/>
          <w:szCs w:val="28"/>
          <w:lang w:val="ru-RU"/>
        </w:rPr>
        <w:t xml:space="preserve">Доля </w:t>
      </w:r>
      <w:proofErr w:type="spellStart"/>
      <w:r w:rsidR="00E1249B" w:rsidRPr="00E1249B">
        <w:rPr>
          <w:rFonts w:ascii="Times New Roman" w:hAnsi="Times New Roman"/>
          <w:b/>
          <w:sz w:val="28"/>
          <w:szCs w:val="28"/>
          <w:lang w:val="ru-RU"/>
        </w:rPr>
        <w:t>внутристрановой</w:t>
      </w:r>
      <w:proofErr w:type="spellEnd"/>
      <w:r w:rsidR="00E1249B" w:rsidRPr="00E1249B">
        <w:rPr>
          <w:rFonts w:ascii="Times New Roman" w:hAnsi="Times New Roman"/>
          <w:b/>
          <w:sz w:val="28"/>
          <w:szCs w:val="28"/>
          <w:lang w:val="ru-RU"/>
        </w:rPr>
        <w:t xml:space="preserve"> ценности при проведении нефтяных и урановых операций, связанных с недропользованием: по товарам; по работам, услугам</w:t>
      </w:r>
      <w:r w:rsidR="007836B4" w:rsidRPr="00E92235">
        <w:rPr>
          <w:rFonts w:ascii="Times New Roman" w:hAnsi="Times New Roman"/>
          <w:b/>
          <w:sz w:val="28"/>
          <w:szCs w:val="28"/>
          <w:lang w:val="ru-RU"/>
        </w:rPr>
        <w:t>»</w:t>
      </w:r>
      <w:r w:rsidR="009706DF" w:rsidRPr="00E92235">
        <w:rPr>
          <w:rFonts w:ascii="Times New Roman" w:hAnsi="Times New Roman"/>
          <w:b/>
          <w:sz w:val="28"/>
          <w:szCs w:val="28"/>
          <w:lang w:val="ru-RU"/>
        </w:rPr>
        <w:t xml:space="preserve"> </w:t>
      </w:r>
    </w:p>
    <w:tbl>
      <w:tblPr>
        <w:tblpPr w:leftFromText="180" w:rightFromText="180" w:vertAnchor="text" w:horzAnchor="margin" w:tblpXSpec="center" w:tblpY="9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6502"/>
        <w:gridCol w:w="7495"/>
      </w:tblGrid>
      <w:tr w:rsidR="007836B4" w:rsidRPr="00E92235" w:rsidTr="002702FA">
        <w:trPr>
          <w:trHeight w:val="547"/>
        </w:trPr>
        <w:tc>
          <w:tcPr>
            <w:tcW w:w="193" w:type="pct"/>
          </w:tcPr>
          <w:p w:rsidR="007836B4" w:rsidRPr="00E92235" w:rsidRDefault="007836B4" w:rsidP="00E16529">
            <w:r w:rsidRPr="00E92235">
              <w:t>1.</w:t>
            </w:r>
          </w:p>
        </w:tc>
        <w:tc>
          <w:tcPr>
            <w:tcW w:w="2233" w:type="pct"/>
          </w:tcPr>
          <w:p w:rsidR="007836B4" w:rsidRPr="00E92235" w:rsidRDefault="007836B4" w:rsidP="00E16529">
            <w:pPr>
              <w:jc w:val="both"/>
            </w:pPr>
            <w:r w:rsidRPr="00E92235">
              <w:t xml:space="preserve">Определение </w:t>
            </w:r>
            <w:r w:rsidRPr="00E92235">
              <w:rPr>
                <w:rFonts w:eastAsiaTheme="minorHAnsi"/>
                <w:lang w:eastAsia="en-US"/>
              </w:rPr>
              <w:t>целевого</w:t>
            </w:r>
            <w:r w:rsidRPr="00E92235">
              <w:t xml:space="preserve"> индикатора </w:t>
            </w:r>
            <w:r w:rsidRPr="00E92235">
              <w:rPr>
                <w:bCs/>
              </w:rPr>
              <w:t>и</w:t>
            </w:r>
            <w:r w:rsidRPr="00E92235">
              <w:rPr>
                <w:rFonts w:eastAsiaTheme="minorHAnsi"/>
                <w:lang w:eastAsia="en-US"/>
              </w:rPr>
              <w:t xml:space="preserve"> </w:t>
            </w:r>
            <w:r w:rsidRPr="00E92235">
              <w:t>показателя</w:t>
            </w:r>
            <w:r w:rsidRPr="00E92235">
              <w:rPr>
                <w:rFonts w:asciiTheme="minorHAnsi" w:eastAsiaTheme="minorHAnsi" w:hAnsiTheme="minorHAnsi" w:cstheme="minorBidi"/>
                <w:lang w:eastAsia="en-US"/>
              </w:rPr>
              <w:t xml:space="preserve"> </w:t>
            </w:r>
            <w:r w:rsidRPr="00E92235">
              <w:t>результатов</w:t>
            </w:r>
            <w:r w:rsidRPr="00E92235">
              <w:rPr>
                <w:b/>
              </w:rPr>
              <w:t xml:space="preserve"> (</w:t>
            </w:r>
            <w:r w:rsidRPr="00E92235">
              <w:t>понятийный аппарат)</w:t>
            </w:r>
          </w:p>
        </w:tc>
        <w:tc>
          <w:tcPr>
            <w:tcW w:w="2574" w:type="pct"/>
          </w:tcPr>
          <w:p w:rsidR="007836B4" w:rsidRPr="00B94B7F" w:rsidRDefault="00E1249B" w:rsidP="00E16529">
            <w:pPr>
              <w:spacing w:after="200"/>
              <w:jc w:val="both"/>
              <w:rPr>
                <w:lang w:val="kk-KZ"/>
              </w:rPr>
            </w:pPr>
            <w:r w:rsidRPr="00B94B7F">
              <w:t xml:space="preserve">Доля </w:t>
            </w:r>
            <w:proofErr w:type="spellStart"/>
            <w:r w:rsidRPr="00B94B7F">
              <w:t>внутристрановой</w:t>
            </w:r>
            <w:proofErr w:type="spellEnd"/>
            <w:r w:rsidRPr="00B94B7F">
              <w:t xml:space="preserve"> ценности при проведении нефтяных </w:t>
            </w:r>
            <w:r>
              <w:rPr>
                <w:lang w:val="kk-KZ"/>
              </w:rPr>
              <w:t xml:space="preserve">и урановых </w:t>
            </w:r>
            <w:r w:rsidRPr="00B94B7F">
              <w:t xml:space="preserve">операций, связанных с недропользованием: </w:t>
            </w:r>
            <w:r>
              <w:t>по товарам; по работам, услугам</w:t>
            </w:r>
            <w:r w:rsidRPr="00E92235">
              <w:rPr>
                <w:i/>
                <w:szCs w:val="28"/>
              </w:rPr>
              <w:t xml:space="preserve"> </w:t>
            </w:r>
            <w:r w:rsidR="00552DD1" w:rsidRPr="00E92235">
              <w:rPr>
                <w:i/>
                <w:szCs w:val="28"/>
              </w:rPr>
              <w:t>-</w:t>
            </w:r>
            <w:r w:rsidR="00552DD1" w:rsidRPr="00E92235">
              <w:rPr>
                <w:szCs w:val="28"/>
              </w:rPr>
              <w:t xml:space="preserve"> </w:t>
            </w:r>
            <w:r w:rsidR="009706DF" w:rsidRPr="00E92235">
              <w:t>процентное содержание произведенных товаров и осуществленных работ и услуг на внутреннем рынке в общем объеме произведенного товара, осуществленной работы или услуги.</w:t>
            </w:r>
            <w:r w:rsidR="00B94B7F">
              <w:rPr>
                <w:lang w:val="kk-KZ"/>
              </w:rPr>
              <w:t xml:space="preserve"> </w:t>
            </w:r>
          </w:p>
        </w:tc>
      </w:tr>
      <w:tr w:rsidR="007836B4" w:rsidRPr="00E92235" w:rsidTr="002702FA">
        <w:trPr>
          <w:trHeight w:val="1058"/>
        </w:trPr>
        <w:tc>
          <w:tcPr>
            <w:tcW w:w="193" w:type="pct"/>
          </w:tcPr>
          <w:p w:rsidR="007836B4" w:rsidRPr="00E92235" w:rsidRDefault="007836B4" w:rsidP="007836B4">
            <w:pPr>
              <w:rPr>
                <w:rFonts w:eastAsia="Calibri"/>
                <w:lang w:eastAsia="en-US"/>
              </w:rPr>
            </w:pPr>
            <w:r w:rsidRPr="00E92235">
              <w:rPr>
                <w:rFonts w:eastAsia="Calibri"/>
                <w:lang w:eastAsia="en-US"/>
              </w:rPr>
              <w:t>2.</w:t>
            </w:r>
          </w:p>
        </w:tc>
        <w:tc>
          <w:tcPr>
            <w:tcW w:w="2233" w:type="pct"/>
          </w:tcPr>
          <w:p w:rsidR="007836B4" w:rsidRPr="00E92235" w:rsidRDefault="007836B4" w:rsidP="007836B4">
            <w:pPr>
              <w:jc w:val="both"/>
            </w:pPr>
            <w:r w:rsidRPr="00E92235">
              <w:t>Периодичность и сроки формирования оперативных, предварительных и отчетных данных по целевому индикатору</w:t>
            </w:r>
            <w:r w:rsidRPr="00E92235">
              <w:rPr>
                <w:b/>
              </w:rPr>
              <w:t xml:space="preserve"> </w:t>
            </w:r>
            <w:r w:rsidRPr="00E92235">
              <w:rPr>
                <w:bCs/>
              </w:rPr>
              <w:t>и</w:t>
            </w:r>
            <w:r w:rsidR="00BC3ABF">
              <w:rPr>
                <w:rFonts w:eastAsiaTheme="minorHAnsi"/>
                <w:lang w:eastAsia="en-US"/>
              </w:rPr>
              <w:t xml:space="preserve"> </w:t>
            </w:r>
            <w:r w:rsidRPr="00E92235">
              <w:t xml:space="preserve">показателю результатов </w:t>
            </w:r>
          </w:p>
        </w:tc>
        <w:tc>
          <w:tcPr>
            <w:tcW w:w="2574" w:type="pct"/>
          </w:tcPr>
          <w:p w:rsidR="007836B4" w:rsidRPr="003F7401" w:rsidRDefault="007836B4" w:rsidP="007836B4">
            <w:pPr>
              <w:suppressAutoHyphens/>
              <w:jc w:val="both"/>
              <w:rPr>
                <w:szCs w:val="28"/>
              </w:rPr>
            </w:pPr>
            <w:r w:rsidRPr="003F7401">
              <w:rPr>
                <w:szCs w:val="28"/>
              </w:rPr>
              <w:t>Ежегодно, к 20 февраля, следующего за отчетным годом</w:t>
            </w:r>
            <w:r w:rsidR="00335BDB" w:rsidRPr="003F7401">
              <w:rPr>
                <w:color w:val="FF0000"/>
                <w:szCs w:val="28"/>
              </w:rPr>
              <w:t>.</w:t>
            </w:r>
          </w:p>
        </w:tc>
      </w:tr>
      <w:tr w:rsidR="007836B4" w:rsidRPr="00E92235" w:rsidTr="002702FA">
        <w:trPr>
          <w:trHeight w:val="697"/>
        </w:trPr>
        <w:tc>
          <w:tcPr>
            <w:tcW w:w="193" w:type="pct"/>
          </w:tcPr>
          <w:p w:rsidR="007836B4" w:rsidRPr="00E92235" w:rsidRDefault="007836B4" w:rsidP="007836B4">
            <w:pPr>
              <w:contextualSpacing/>
              <w:rPr>
                <w:rFonts w:eastAsia="Calibri"/>
                <w:lang w:eastAsia="en-US"/>
              </w:rPr>
            </w:pPr>
            <w:r w:rsidRPr="00E92235">
              <w:rPr>
                <w:rFonts w:eastAsia="Calibri"/>
                <w:lang w:eastAsia="en-US"/>
              </w:rPr>
              <w:t>3.</w:t>
            </w:r>
          </w:p>
        </w:tc>
        <w:tc>
          <w:tcPr>
            <w:tcW w:w="2233" w:type="pct"/>
          </w:tcPr>
          <w:p w:rsidR="007836B4" w:rsidRPr="00E92235" w:rsidRDefault="007836B4" w:rsidP="007836B4">
            <w:pPr>
              <w:contextualSpacing/>
              <w:jc w:val="both"/>
              <w:rPr>
                <w:rFonts w:eastAsia="Calibri"/>
                <w:lang w:eastAsia="en-US"/>
              </w:rPr>
            </w:pPr>
            <w:r w:rsidRPr="00E92235">
              <w:rPr>
                <w:rFonts w:eastAsia="Calibri"/>
                <w:lang w:eastAsia="en-US"/>
              </w:rPr>
              <w:t>Источники информации с указанием ссылки на информационную систему и место размещения отчетных данных по целевому индикатору и</w:t>
            </w:r>
            <w:r w:rsidRPr="00E92235">
              <w:rPr>
                <w:rFonts w:eastAsiaTheme="minorHAnsi"/>
                <w:lang w:eastAsia="en-US"/>
              </w:rPr>
              <w:t xml:space="preserve"> </w:t>
            </w:r>
            <w:r w:rsidRPr="00E92235">
              <w:rPr>
                <w:rFonts w:eastAsia="Calibri"/>
                <w:lang w:eastAsia="en-US"/>
              </w:rPr>
              <w:t xml:space="preserve">показателю результатов </w:t>
            </w:r>
            <w:r w:rsidRPr="00E92235">
              <w:rPr>
                <w:rFonts w:eastAsia="Calibri"/>
                <w:lang w:eastAsia="en-US"/>
              </w:rPr>
              <w:br/>
              <w:t>(при наличии) (с указанием ссылки на веб-сайт и информационную систему)</w:t>
            </w:r>
          </w:p>
        </w:tc>
        <w:tc>
          <w:tcPr>
            <w:tcW w:w="2574" w:type="pct"/>
          </w:tcPr>
          <w:p w:rsidR="007836B4" w:rsidRPr="003F7401" w:rsidRDefault="00C83035" w:rsidP="00C83035">
            <w:pPr>
              <w:jc w:val="both"/>
            </w:pPr>
            <w:r w:rsidRPr="003F7401">
              <w:t>Источник информации: е</w:t>
            </w:r>
            <w:r w:rsidR="007836B4" w:rsidRPr="003F7401">
              <w:rPr>
                <w:szCs w:val="28"/>
              </w:rPr>
              <w:t xml:space="preserve">жеквартальная информация АО </w:t>
            </w:r>
            <w:r w:rsidR="000C3147" w:rsidRPr="003F7401">
              <w:rPr>
                <w:szCs w:val="28"/>
              </w:rPr>
              <w:t>«Ситуационно-аналитический центр топливно-энергетического комплекса Республики Казахстан»</w:t>
            </w:r>
            <w:r w:rsidR="007836B4" w:rsidRPr="003F7401">
              <w:rPr>
                <w:szCs w:val="28"/>
              </w:rPr>
              <w:t xml:space="preserve"> о приобретенных товарах, работах и услугах </w:t>
            </w:r>
            <w:proofErr w:type="spellStart"/>
            <w:r w:rsidR="007836B4" w:rsidRPr="003F7401">
              <w:rPr>
                <w:szCs w:val="28"/>
              </w:rPr>
              <w:t>недропользователей</w:t>
            </w:r>
            <w:proofErr w:type="spellEnd"/>
            <w:r w:rsidR="007836B4" w:rsidRPr="003F7401">
              <w:rPr>
                <w:szCs w:val="28"/>
              </w:rPr>
              <w:t xml:space="preserve"> нефтегазового сектора, представляемых в «Информационную систему уполномоченного</w:t>
            </w:r>
            <w:r w:rsidR="00AC2761" w:rsidRPr="003F7401">
              <w:rPr>
                <w:szCs w:val="28"/>
              </w:rPr>
              <w:t xml:space="preserve"> органа»</w:t>
            </w:r>
            <w:r w:rsidR="00AC2761" w:rsidRPr="003F7401">
              <w:rPr>
                <w:bCs/>
              </w:rPr>
              <w:t xml:space="preserve"> Министерства энергетики Республики Казахстан</w:t>
            </w:r>
            <w:r w:rsidR="00AC2761" w:rsidRPr="003F7401">
              <w:rPr>
                <w:szCs w:val="28"/>
              </w:rPr>
              <w:t xml:space="preserve"> </w:t>
            </w:r>
            <w:r w:rsidR="00B54C1F" w:rsidRPr="003F7401">
              <w:rPr>
                <w:szCs w:val="28"/>
              </w:rPr>
              <w:t xml:space="preserve">согласно форме </w:t>
            </w:r>
            <w:r w:rsidR="00B54C1F" w:rsidRPr="003F7401">
              <w:rPr>
                <w:i/>
                <w:sz w:val="22"/>
                <w:szCs w:val="28"/>
              </w:rPr>
              <w:t>(Приказ</w:t>
            </w:r>
            <w:r w:rsidR="007836B4" w:rsidRPr="003F7401">
              <w:rPr>
                <w:i/>
                <w:sz w:val="22"/>
                <w:szCs w:val="28"/>
              </w:rPr>
              <w:t xml:space="preserve"> Министра энергетики Республики Казахстан от 23 мая 2018 года № 203 «Об утверждении форм отчетов при проведении разведки и добычи </w:t>
            </w:r>
            <w:r w:rsidR="007836B4" w:rsidRPr="003F7401">
              <w:rPr>
                <w:i/>
                <w:sz w:val="22"/>
                <w:szCs w:val="28"/>
              </w:rPr>
              <w:lastRenderedPageBreak/>
              <w:t>углеводородов, осуществлении операций в сфере добычи и оборота нефти и (или) сырого газа, урана, угля, проведении опытно-промышленной добычи и добычи урана и Правил их</w:t>
            </w:r>
            <w:r w:rsidR="00FC2CC4" w:rsidRPr="003F7401">
              <w:rPr>
                <w:i/>
                <w:sz w:val="22"/>
                <w:szCs w:val="28"/>
              </w:rPr>
              <w:t xml:space="preserve"> представления» (Приложение 1),</w:t>
            </w:r>
            <w:r w:rsidR="007836B4" w:rsidRPr="003F7401">
              <w:rPr>
                <w:i/>
                <w:sz w:val="22"/>
                <w:szCs w:val="28"/>
              </w:rPr>
              <w:t xml:space="preserve"> и с подпунктом 3) статьи 132 Кодекса Республики Казахстан от 27 декабря 2017 года «О недрах и недропользовании»</w:t>
            </w:r>
            <w:r w:rsidR="00B54C1F" w:rsidRPr="003F7401">
              <w:rPr>
                <w:i/>
                <w:sz w:val="22"/>
                <w:szCs w:val="28"/>
              </w:rPr>
              <w:t>)</w:t>
            </w:r>
            <w:r w:rsidR="007836B4" w:rsidRPr="003F7401">
              <w:rPr>
                <w:szCs w:val="28"/>
              </w:rPr>
              <w:t>.</w:t>
            </w:r>
          </w:p>
          <w:p w:rsidR="00C83035" w:rsidRPr="003F7401" w:rsidRDefault="00C83035" w:rsidP="00C83035">
            <w:pPr>
              <w:jc w:val="both"/>
            </w:pPr>
            <w:r w:rsidRPr="003F7401">
              <w:t xml:space="preserve">Место размещения отчетных данных: </w:t>
            </w:r>
          </w:p>
          <w:p w:rsidR="005B05B6" w:rsidRPr="003F7401" w:rsidRDefault="005C3705" w:rsidP="00C83035">
            <w:pPr>
              <w:ind w:left="34"/>
              <w:contextualSpacing/>
              <w:jc w:val="both"/>
            </w:pPr>
            <w:hyperlink r:id="rId31" w:history="1">
              <w:r w:rsidR="005B05B6" w:rsidRPr="003F7401">
                <w:rPr>
                  <w:rStyle w:val="ac"/>
                  <w:i/>
                </w:rPr>
                <w:t>www.gov.kz/memleket/entities/energo</w:t>
              </w:r>
            </w:hyperlink>
          </w:p>
        </w:tc>
      </w:tr>
      <w:tr w:rsidR="007836B4" w:rsidRPr="00E92235" w:rsidTr="002702FA">
        <w:trPr>
          <w:trHeight w:val="2119"/>
        </w:trPr>
        <w:tc>
          <w:tcPr>
            <w:tcW w:w="193" w:type="pct"/>
          </w:tcPr>
          <w:p w:rsidR="007836B4" w:rsidRPr="00E92235" w:rsidRDefault="007836B4" w:rsidP="007836B4">
            <w:pPr>
              <w:contextualSpacing/>
              <w:jc w:val="both"/>
              <w:rPr>
                <w:rFonts w:eastAsia="Calibri"/>
                <w:lang w:eastAsia="en-US"/>
              </w:rPr>
            </w:pPr>
            <w:r w:rsidRPr="00E92235">
              <w:rPr>
                <w:rFonts w:eastAsia="Calibri"/>
                <w:lang w:eastAsia="en-US"/>
              </w:rPr>
              <w:lastRenderedPageBreak/>
              <w:t>4.</w:t>
            </w:r>
          </w:p>
        </w:tc>
        <w:tc>
          <w:tcPr>
            <w:tcW w:w="2233" w:type="pct"/>
          </w:tcPr>
          <w:p w:rsidR="007836B4" w:rsidRPr="00E92235" w:rsidRDefault="007836B4" w:rsidP="007836B4">
            <w:pPr>
              <w:contextualSpacing/>
              <w:jc w:val="both"/>
              <w:rPr>
                <w:rFonts w:eastAsia="Calibri"/>
                <w:lang w:eastAsia="en-US"/>
              </w:rPr>
            </w:pPr>
            <w:r w:rsidRPr="00E92235">
              <w:rPr>
                <w:rFonts w:eastAsia="Calibri"/>
                <w:lang w:eastAsia="en-US"/>
              </w:rPr>
              <w:t>Алгоритм целевого индикатора и показателя результатов с отражением детальной и четкой последовательности расчета с указанием единицы измерения</w:t>
            </w:r>
          </w:p>
        </w:tc>
        <w:tc>
          <w:tcPr>
            <w:tcW w:w="2574" w:type="pct"/>
          </w:tcPr>
          <w:p w:rsidR="007836B4" w:rsidRPr="00E92235" w:rsidRDefault="00CC79C6" w:rsidP="0046618D">
            <w:pPr>
              <w:jc w:val="both"/>
              <w:rPr>
                <w:szCs w:val="28"/>
              </w:rPr>
            </w:pPr>
            <w:r w:rsidRPr="00E92235">
              <w:rPr>
                <w:szCs w:val="28"/>
              </w:rPr>
              <w:t xml:space="preserve">МЭ РК осуществляет сбор и обработку аккумулированной информации с учетом закупок ТШО, КПО, НКОК, представленной </w:t>
            </w:r>
            <w:proofErr w:type="spellStart"/>
            <w:r w:rsidRPr="00E92235">
              <w:rPr>
                <w:szCs w:val="28"/>
              </w:rPr>
              <w:t>недропользователями</w:t>
            </w:r>
            <w:proofErr w:type="spellEnd"/>
            <w:r w:rsidRPr="00E92235">
              <w:rPr>
                <w:szCs w:val="28"/>
              </w:rPr>
              <w:t xml:space="preserve"> нефтегазово</w:t>
            </w:r>
            <w:r w:rsidR="00C759CC">
              <w:rPr>
                <w:szCs w:val="28"/>
              </w:rPr>
              <w:t xml:space="preserve">го сектора </w:t>
            </w:r>
            <w:r w:rsidRPr="00E92235">
              <w:rPr>
                <w:szCs w:val="28"/>
              </w:rPr>
              <w:t>и добычи урана по итогам года (I-IV кварталы). На основе полученных д</w:t>
            </w:r>
            <w:r w:rsidR="0046618D" w:rsidRPr="00E92235">
              <w:rPr>
                <w:szCs w:val="28"/>
              </w:rPr>
              <w:t xml:space="preserve">анных определяется объем и доля </w:t>
            </w:r>
            <w:proofErr w:type="spellStart"/>
            <w:r w:rsidRPr="00E92235">
              <w:rPr>
                <w:szCs w:val="28"/>
              </w:rPr>
              <w:t>внутристрановой</w:t>
            </w:r>
            <w:proofErr w:type="spellEnd"/>
            <w:r w:rsidRPr="00E92235">
              <w:rPr>
                <w:szCs w:val="28"/>
              </w:rPr>
              <w:t xml:space="preserve"> ценности в закупках товаров, работ и услуг </w:t>
            </w:r>
            <w:proofErr w:type="spellStart"/>
            <w:r w:rsidRPr="00E92235">
              <w:rPr>
                <w:szCs w:val="28"/>
              </w:rPr>
              <w:t>недропользователей</w:t>
            </w:r>
            <w:proofErr w:type="spellEnd"/>
            <w:r w:rsidRPr="00E92235">
              <w:rPr>
                <w:szCs w:val="28"/>
              </w:rPr>
              <w:t xml:space="preserve"> нефтегазового сектора и добычи урана</w:t>
            </w:r>
            <w:r w:rsidR="00750134" w:rsidRPr="00E92235">
              <w:rPr>
                <w:szCs w:val="28"/>
              </w:rPr>
              <w:t xml:space="preserve"> </w:t>
            </w:r>
            <w:r w:rsidR="00750134" w:rsidRPr="00E92235">
              <w:t>(ед. изм.</w:t>
            </w:r>
            <w:r w:rsidR="00750134" w:rsidRPr="00E92235">
              <w:rPr>
                <w:rFonts w:eastAsia="Calibri"/>
              </w:rPr>
              <w:t xml:space="preserve"> </w:t>
            </w:r>
            <w:r w:rsidR="00750134" w:rsidRPr="00E92235">
              <w:t xml:space="preserve"> %</w:t>
            </w:r>
            <w:r w:rsidR="00750134" w:rsidRPr="00E92235">
              <w:rPr>
                <w:szCs w:val="28"/>
              </w:rPr>
              <w:t>)</w:t>
            </w:r>
            <w:r w:rsidRPr="00E92235">
              <w:rPr>
                <w:szCs w:val="28"/>
              </w:rPr>
              <w:t>.</w:t>
            </w:r>
          </w:p>
        </w:tc>
      </w:tr>
      <w:tr w:rsidR="00CC79C6" w:rsidRPr="00E92235" w:rsidTr="002702FA">
        <w:trPr>
          <w:trHeight w:val="282"/>
        </w:trPr>
        <w:tc>
          <w:tcPr>
            <w:tcW w:w="193" w:type="pct"/>
          </w:tcPr>
          <w:p w:rsidR="00CC79C6" w:rsidRPr="00E92235" w:rsidRDefault="00CC79C6" w:rsidP="00CC79C6">
            <w:pPr>
              <w:contextualSpacing/>
              <w:jc w:val="both"/>
              <w:rPr>
                <w:rFonts w:eastAsia="Calibri"/>
                <w:lang w:eastAsia="en-US"/>
              </w:rPr>
            </w:pPr>
            <w:r w:rsidRPr="00E92235">
              <w:rPr>
                <w:rFonts w:eastAsia="Calibri"/>
                <w:lang w:eastAsia="en-US"/>
              </w:rPr>
              <w:t>4.1</w:t>
            </w:r>
          </w:p>
        </w:tc>
        <w:tc>
          <w:tcPr>
            <w:tcW w:w="2233" w:type="pct"/>
          </w:tcPr>
          <w:p w:rsidR="00CC79C6" w:rsidRPr="00E92235" w:rsidRDefault="00CC79C6" w:rsidP="00CC79C6">
            <w:pPr>
              <w:contextualSpacing/>
              <w:jc w:val="both"/>
              <w:rPr>
                <w:rFonts w:eastAsia="Calibri"/>
                <w:lang w:eastAsia="en-US"/>
              </w:rPr>
            </w:pPr>
            <w:r w:rsidRPr="00E92235">
              <w:rPr>
                <w:rFonts w:eastAsia="Calibri"/>
                <w:lang w:eastAsia="en-US"/>
              </w:rPr>
              <w:t>на республиканском уровне</w:t>
            </w:r>
          </w:p>
        </w:tc>
        <w:tc>
          <w:tcPr>
            <w:tcW w:w="2574" w:type="pct"/>
          </w:tcPr>
          <w:p w:rsidR="00B94B7F" w:rsidRPr="007836B4" w:rsidRDefault="00B94B7F" w:rsidP="001E015D">
            <w:pPr>
              <w:jc w:val="both"/>
              <w:rPr>
                <w:szCs w:val="28"/>
                <w:lang w:val="kk-KZ"/>
              </w:rPr>
            </w:pPr>
            <w:r w:rsidRPr="007836B4">
              <w:rPr>
                <w:szCs w:val="28"/>
                <w:lang w:val="kk-KZ"/>
              </w:rPr>
              <w:t xml:space="preserve">Расчет </w:t>
            </w:r>
            <w:r w:rsidR="00E1249B">
              <w:t>доли</w:t>
            </w:r>
            <w:r w:rsidR="00E1249B" w:rsidRPr="00B94B7F">
              <w:t xml:space="preserve"> </w:t>
            </w:r>
            <w:proofErr w:type="spellStart"/>
            <w:r w:rsidR="00E1249B" w:rsidRPr="00B94B7F">
              <w:t>внутристрановой</w:t>
            </w:r>
            <w:proofErr w:type="spellEnd"/>
            <w:r w:rsidR="00E1249B" w:rsidRPr="00B94B7F">
              <w:t xml:space="preserve"> ценности при проведении нефтяных </w:t>
            </w:r>
            <w:r w:rsidR="00E1249B">
              <w:rPr>
                <w:lang w:val="kk-KZ"/>
              </w:rPr>
              <w:t xml:space="preserve">и урановых </w:t>
            </w:r>
            <w:r w:rsidR="00E1249B" w:rsidRPr="00B94B7F">
              <w:t xml:space="preserve">операций, связанных с недропользованием: </w:t>
            </w:r>
            <w:r w:rsidR="00E1249B">
              <w:t>по товарам; по работам, услугам</w:t>
            </w:r>
            <w:r w:rsidR="00E1249B" w:rsidRPr="007836B4">
              <w:rPr>
                <w:szCs w:val="28"/>
                <w:lang w:val="kk-KZ"/>
              </w:rPr>
              <w:t xml:space="preserve"> </w:t>
            </w:r>
            <w:r w:rsidRPr="007836B4">
              <w:rPr>
                <w:szCs w:val="28"/>
                <w:lang w:val="kk-KZ"/>
              </w:rPr>
              <w:t xml:space="preserve"> производится по следующим формулам.</w:t>
            </w:r>
          </w:p>
          <w:p w:rsidR="00B94B7F" w:rsidRPr="007836B4" w:rsidRDefault="00B94B7F" w:rsidP="001E015D">
            <w:pPr>
              <w:jc w:val="both"/>
              <w:rPr>
                <w:szCs w:val="28"/>
                <w:lang w:val="kk-KZ"/>
              </w:rPr>
            </w:pPr>
          </w:p>
          <w:p w:rsidR="00B94B7F" w:rsidRPr="007836B4" w:rsidRDefault="00B94B7F" w:rsidP="001E015D">
            <w:pPr>
              <w:jc w:val="both"/>
              <w:rPr>
                <w:szCs w:val="28"/>
              </w:rPr>
            </w:pPr>
            <w:r w:rsidRPr="007836B4">
              <w:rPr>
                <w:szCs w:val="28"/>
              </w:rPr>
              <w:t xml:space="preserve">Формула расчета доли </w:t>
            </w:r>
            <w:proofErr w:type="spellStart"/>
            <w:r w:rsidRPr="005A52DD">
              <w:rPr>
                <w:szCs w:val="28"/>
              </w:rPr>
              <w:t>внутристрановой</w:t>
            </w:r>
            <w:proofErr w:type="spellEnd"/>
            <w:r w:rsidRPr="005A52DD">
              <w:rPr>
                <w:szCs w:val="28"/>
              </w:rPr>
              <w:t xml:space="preserve"> ценности </w:t>
            </w:r>
            <w:r w:rsidRPr="007836B4">
              <w:rPr>
                <w:szCs w:val="28"/>
              </w:rPr>
              <w:t xml:space="preserve">в товарах: </w:t>
            </w:r>
          </w:p>
          <w:p w:rsidR="00B94B7F" w:rsidRPr="007836B4" w:rsidRDefault="00B94B7F" w:rsidP="001E015D">
            <w:pPr>
              <w:jc w:val="both"/>
              <w:rPr>
                <w:i/>
                <w:szCs w:val="28"/>
              </w:rPr>
            </w:pPr>
            <w:r>
              <w:rPr>
                <w:i/>
                <w:szCs w:val="28"/>
              </w:rPr>
              <w:t xml:space="preserve">= сумма закупа </w:t>
            </w:r>
            <w:r w:rsidRPr="007836B4">
              <w:rPr>
                <w:i/>
                <w:szCs w:val="28"/>
              </w:rPr>
              <w:t>местных товаров*100/сумма общего закупа товаров</w:t>
            </w:r>
          </w:p>
          <w:p w:rsidR="00B94B7F" w:rsidRPr="007836B4" w:rsidRDefault="00B94B7F" w:rsidP="001E015D">
            <w:pPr>
              <w:jc w:val="both"/>
              <w:rPr>
                <w:szCs w:val="28"/>
              </w:rPr>
            </w:pPr>
          </w:p>
          <w:p w:rsidR="00B94B7F" w:rsidRPr="007836B4" w:rsidRDefault="00B94B7F" w:rsidP="001E015D">
            <w:pPr>
              <w:jc w:val="both"/>
              <w:rPr>
                <w:szCs w:val="28"/>
              </w:rPr>
            </w:pPr>
            <w:r w:rsidRPr="007836B4">
              <w:rPr>
                <w:szCs w:val="28"/>
              </w:rPr>
              <w:t xml:space="preserve">Формула расчета доли </w:t>
            </w:r>
            <w:proofErr w:type="spellStart"/>
            <w:r w:rsidRPr="004F22D8">
              <w:rPr>
                <w:szCs w:val="28"/>
              </w:rPr>
              <w:t>внутристрановой</w:t>
            </w:r>
            <w:proofErr w:type="spellEnd"/>
            <w:r w:rsidRPr="004F22D8">
              <w:rPr>
                <w:szCs w:val="28"/>
              </w:rPr>
              <w:t xml:space="preserve"> ценности </w:t>
            </w:r>
            <w:r w:rsidRPr="007836B4">
              <w:rPr>
                <w:szCs w:val="28"/>
              </w:rPr>
              <w:t>в работах и услугах:</w:t>
            </w:r>
          </w:p>
          <w:p w:rsidR="00CC79C6" w:rsidRPr="00C759CC" w:rsidRDefault="00B94B7F" w:rsidP="001E015D">
            <w:pPr>
              <w:jc w:val="both"/>
              <w:rPr>
                <w:i/>
                <w:szCs w:val="28"/>
              </w:rPr>
            </w:pPr>
            <w:r w:rsidRPr="007836B4">
              <w:rPr>
                <w:i/>
                <w:szCs w:val="28"/>
              </w:rPr>
              <w:t>=сумма закупа местных работ и услуг*100/сумма общего закупа работ и услуг</w:t>
            </w:r>
          </w:p>
        </w:tc>
      </w:tr>
      <w:tr w:rsidR="00CC79C6" w:rsidRPr="00E92235" w:rsidTr="002702FA">
        <w:trPr>
          <w:trHeight w:val="811"/>
        </w:trPr>
        <w:tc>
          <w:tcPr>
            <w:tcW w:w="193" w:type="pct"/>
          </w:tcPr>
          <w:p w:rsidR="00CC79C6" w:rsidRPr="00E92235" w:rsidRDefault="00CC79C6" w:rsidP="00CC79C6">
            <w:pPr>
              <w:contextualSpacing/>
              <w:jc w:val="both"/>
              <w:rPr>
                <w:rFonts w:eastAsia="Calibri"/>
                <w:lang w:eastAsia="en-US"/>
              </w:rPr>
            </w:pPr>
            <w:r w:rsidRPr="00E92235">
              <w:rPr>
                <w:rFonts w:eastAsia="Calibri"/>
                <w:lang w:eastAsia="en-US"/>
              </w:rPr>
              <w:t>4.2</w:t>
            </w:r>
          </w:p>
        </w:tc>
        <w:tc>
          <w:tcPr>
            <w:tcW w:w="2233" w:type="pct"/>
          </w:tcPr>
          <w:p w:rsidR="00CC79C6" w:rsidRPr="00E92235" w:rsidRDefault="00CC79C6" w:rsidP="00CC79C6">
            <w:pPr>
              <w:contextualSpacing/>
              <w:jc w:val="both"/>
              <w:rPr>
                <w:rFonts w:eastAsia="Calibri"/>
                <w:lang w:eastAsia="en-US"/>
              </w:rPr>
            </w:pPr>
            <w:r w:rsidRPr="00E92235">
              <w:rPr>
                <w:rFonts w:eastAsia="Calibri"/>
                <w:lang w:eastAsia="en-US"/>
              </w:rPr>
              <w:t xml:space="preserve">на местном уровне </w:t>
            </w:r>
            <w:r w:rsidRPr="00E92235">
              <w:rPr>
                <w:rFonts w:eastAsia="Calibri"/>
                <w:lang w:eastAsia="en-US"/>
              </w:rPr>
              <w:br/>
              <w:t>(при необходимости указать на областном/ районном/городском уровнях)</w:t>
            </w:r>
          </w:p>
        </w:tc>
        <w:tc>
          <w:tcPr>
            <w:tcW w:w="2574" w:type="pct"/>
          </w:tcPr>
          <w:p w:rsidR="00CC79C6" w:rsidRPr="00E92235" w:rsidRDefault="00CC79C6" w:rsidP="00BD115F">
            <w:pPr>
              <w:jc w:val="center"/>
              <w:rPr>
                <w:bCs/>
              </w:rPr>
            </w:pPr>
          </w:p>
        </w:tc>
      </w:tr>
      <w:tr w:rsidR="00CC79C6" w:rsidRPr="00E92235" w:rsidTr="002702FA">
        <w:trPr>
          <w:trHeight w:val="1341"/>
        </w:trPr>
        <w:tc>
          <w:tcPr>
            <w:tcW w:w="193" w:type="pct"/>
          </w:tcPr>
          <w:p w:rsidR="00CC79C6" w:rsidRPr="00E92235" w:rsidRDefault="00CC79C6" w:rsidP="00CC79C6">
            <w:pPr>
              <w:spacing w:after="200"/>
              <w:contextualSpacing/>
              <w:rPr>
                <w:rFonts w:eastAsia="Calibri"/>
                <w:lang w:eastAsia="en-US"/>
              </w:rPr>
            </w:pPr>
            <w:r w:rsidRPr="00E92235">
              <w:rPr>
                <w:rFonts w:eastAsia="Calibri"/>
                <w:lang w:eastAsia="en-US"/>
              </w:rPr>
              <w:t>5.</w:t>
            </w:r>
          </w:p>
        </w:tc>
        <w:tc>
          <w:tcPr>
            <w:tcW w:w="2233" w:type="pct"/>
          </w:tcPr>
          <w:p w:rsidR="00CC79C6" w:rsidRPr="00E92235" w:rsidRDefault="00CC79C6" w:rsidP="00CC79C6">
            <w:pPr>
              <w:spacing w:after="200"/>
              <w:contextualSpacing/>
              <w:jc w:val="both"/>
              <w:rPr>
                <w:rFonts w:eastAsia="Calibri"/>
                <w:lang w:eastAsia="en-US"/>
              </w:rPr>
            </w:pPr>
            <w:r w:rsidRPr="00E92235">
              <w:rPr>
                <w:rFonts w:eastAsia="Calibri"/>
                <w:lang w:eastAsia="en-US"/>
              </w:rPr>
              <w:t>Взаимосвязь с показателями вышестоящих документов СГП путем каскадирования или декомпозиции с определением доли вклада каждого государственного органа-соисполнителя в достижении целевого индикатора и</w:t>
            </w:r>
            <w:r w:rsidRPr="00E92235">
              <w:rPr>
                <w:rFonts w:eastAsiaTheme="minorHAnsi"/>
                <w:lang w:eastAsia="en-US"/>
              </w:rPr>
              <w:t xml:space="preserve"> </w:t>
            </w:r>
            <w:r w:rsidRPr="00E92235">
              <w:rPr>
                <w:rFonts w:eastAsia="Calibri"/>
                <w:lang w:eastAsia="en-US"/>
              </w:rPr>
              <w:t>показателя результатов</w:t>
            </w:r>
          </w:p>
        </w:tc>
        <w:tc>
          <w:tcPr>
            <w:tcW w:w="2574" w:type="pct"/>
          </w:tcPr>
          <w:p w:rsidR="00CC79C6" w:rsidRPr="00E92235" w:rsidRDefault="00CC79C6" w:rsidP="006422BA">
            <w:pPr>
              <w:spacing w:after="200"/>
              <w:ind w:left="34" w:firstLine="284"/>
              <w:contextualSpacing/>
              <w:jc w:val="both"/>
              <w:rPr>
                <w:bCs/>
              </w:rPr>
            </w:pPr>
          </w:p>
        </w:tc>
      </w:tr>
    </w:tbl>
    <w:p w:rsidR="00E55ED6" w:rsidRPr="00E92235" w:rsidRDefault="00E55ED6" w:rsidP="00BE39BC"/>
    <w:sectPr w:rsidR="00E55ED6" w:rsidRPr="00E92235" w:rsidSect="00BC3023">
      <w:headerReference w:type="default" r:id="rId32"/>
      <w:pgSz w:w="16838" w:h="11906" w:orient="landscape" w:code="9"/>
      <w:pgMar w:top="1134"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705" w:rsidRDefault="005C3705" w:rsidP="00F87B5A">
      <w:r>
        <w:separator/>
      </w:r>
    </w:p>
  </w:endnote>
  <w:endnote w:type="continuationSeparator" w:id="0">
    <w:p w:rsidR="005C3705" w:rsidRDefault="005C3705" w:rsidP="00F8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705" w:rsidRDefault="005C3705" w:rsidP="00F87B5A">
      <w:r>
        <w:separator/>
      </w:r>
    </w:p>
  </w:footnote>
  <w:footnote w:type="continuationSeparator" w:id="0">
    <w:p w:rsidR="005C3705" w:rsidRDefault="005C3705" w:rsidP="00F87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326281"/>
      <w:docPartObj>
        <w:docPartGallery w:val="Page Numbers (Top of Page)"/>
        <w:docPartUnique/>
      </w:docPartObj>
    </w:sdtPr>
    <w:sdtEndPr>
      <w:rPr>
        <w:sz w:val="28"/>
        <w:szCs w:val="28"/>
      </w:rPr>
    </w:sdtEndPr>
    <w:sdtContent>
      <w:p w:rsidR="0047725C" w:rsidRPr="004239BC" w:rsidRDefault="0047725C" w:rsidP="00BD21D8">
        <w:pPr>
          <w:pStyle w:val="a5"/>
          <w:jc w:val="center"/>
          <w:rPr>
            <w:sz w:val="28"/>
            <w:szCs w:val="28"/>
          </w:rPr>
        </w:pPr>
        <w:r w:rsidRPr="004239BC">
          <w:rPr>
            <w:sz w:val="28"/>
            <w:szCs w:val="28"/>
          </w:rPr>
          <w:fldChar w:fldCharType="begin"/>
        </w:r>
        <w:r w:rsidRPr="004239BC">
          <w:rPr>
            <w:sz w:val="28"/>
            <w:szCs w:val="28"/>
          </w:rPr>
          <w:instrText>PAGE   \* MERGEFORMAT</w:instrText>
        </w:r>
        <w:r w:rsidRPr="004239BC">
          <w:rPr>
            <w:sz w:val="28"/>
            <w:szCs w:val="28"/>
          </w:rPr>
          <w:fldChar w:fldCharType="separate"/>
        </w:r>
        <w:r w:rsidR="00866FDF">
          <w:rPr>
            <w:noProof/>
            <w:sz w:val="28"/>
            <w:szCs w:val="28"/>
          </w:rPr>
          <w:t>20</w:t>
        </w:r>
        <w:r w:rsidRPr="004239BC">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27985"/>
    <w:multiLevelType w:val="hybridMultilevel"/>
    <w:tmpl w:val="5B843458"/>
    <w:lvl w:ilvl="0" w:tplc="B08C71AC">
      <w:start w:val="1"/>
      <w:numFmt w:val="decimal"/>
      <w:lvlText w:val="%1."/>
      <w:lvlJc w:val="left"/>
      <w:pPr>
        <w:ind w:left="1353"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CDD0A60"/>
    <w:multiLevelType w:val="hybridMultilevel"/>
    <w:tmpl w:val="70BAFAE2"/>
    <w:lvl w:ilvl="0" w:tplc="F84AB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4861059"/>
    <w:multiLevelType w:val="hybridMultilevel"/>
    <w:tmpl w:val="28A46AB6"/>
    <w:lvl w:ilvl="0" w:tplc="8E049E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B8"/>
    <w:rsid w:val="000106DE"/>
    <w:rsid w:val="00023F4B"/>
    <w:rsid w:val="00025C5E"/>
    <w:rsid w:val="00026DF9"/>
    <w:rsid w:val="00051275"/>
    <w:rsid w:val="0008747D"/>
    <w:rsid w:val="000916F4"/>
    <w:rsid w:val="000A1739"/>
    <w:rsid w:val="000A1AB9"/>
    <w:rsid w:val="000A346D"/>
    <w:rsid w:val="000B4425"/>
    <w:rsid w:val="000C3147"/>
    <w:rsid w:val="000C3F4E"/>
    <w:rsid w:val="00112D62"/>
    <w:rsid w:val="00127BF0"/>
    <w:rsid w:val="001355D7"/>
    <w:rsid w:val="00155AF9"/>
    <w:rsid w:val="0016697F"/>
    <w:rsid w:val="0017106C"/>
    <w:rsid w:val="00171F56"/>
    <w:rsid w:val="00176602"/>
    <w:rsid w:val="00186BEC"/>
    <w:rsid w:val="001B73EE"/>
    <w:rsid w:val="001C6D3F"/>
    <w:rsid w:val="001E015D"/>
    <w:rsid w:val="001E473C"/>
    <w:rsid w:val="002010CA"/>
    <w:rsid w:val="00201879"/>
    <w:rsid w:val="002212AB"/>
    <w:rsid w:val="00233C18"/>
    <w:rsid w:val="00247925"/>
    <w:rsid w:val="0025041B"/>
    <w:rsid w:val="00252DE9"/>
    <w:rsid w:val="00256459"/>
    <w:rsid w:val="0026325D"/>
    <w:rsid w:val="002702FA"/>
    <w:rsid w:val="002974AF"/>
    <w:rsid w:val="002A32B9"/>
    <w:rsid w:val="002A48F8"/>
    <w:rsid w:val="002B36C5"/>
    <w:rsid w:val="002C14B9"/>
    <w:rsid w:val="002C57BF"/>
    <w:rsid w:val="002C63DD"/>
    <w:rsid w:val="002D1E1A"/>
    <w:rsid w:val="002D7AFF"/>
    <w:rsid w:val="002E42E1"/>
    <w:rsid w:val="00301977"/>
    <w:rsid w:val="00311DFA"/>
    <w:rsid w:val="003250E4"/>
    <w:rsid w:val="00335BDB"/>
    <w:rsid w:val="003677D6"/>
    <w:rsid w:val="00383900"/>
    <w:rsid w:val="00386429"/>
    <w:rsid w:val="003C201E"/>
    <w:rsid w:val="003C2B4F"/>
    <w:rsid w:val="003F7401"/>
    <w:rsid w:val="0040496A"/>
    <w:rsid w:val="004239BC"/>
    <w:rsid w:val="00432F33"/>
    <w:rsid w:val="00433F72"/>
    <w:rsid w:val="00445158"/>
    <w:rsid w:val="00446930"/>
    <w:rsid w:val="00450DA8"/>
    <w:rsid w:val="004619C4"/>
    <w:rsid w:val="00461EC1"/>
    <w:rsid w:val="0046618D"/>
    <w:rsid w:val="0047725C"/>
    <w:rsid w:val="00483F79"/>
    <w:rsid w:val="00491A87"/>
    <w:rsid w:val="00495B7C"/>
    <w:rsid w:val="004A6AFB"/>
    <w:rsid w:val="004C4921"/>
    <w:rsid w:val="004D57D9"/>
    <w:rsid w:val="004D7384"/>
    <w:rsid w:val="004F3E49"/>
    <w:rsid w:val="0050476A"/>
    <w:rsid w:val="0051521A"/>
    <w:rsid w:val="00516FB2"/>
    <w:rsid w:val="005224E5"/>
    <w:rsid w:val="00522568"/>
    <w:rsid w:val="00534E8D"/>
    <w:rsid w:val="0053717C"/>
    <w:rsid w:val="005418A8"/>
    <w:rsid w:val="00552DD1"/>
    <w:rsid w:val="00557E77"/>
    <w:rsid w:val="00574279"/>
    <w:rsid w:val="00586601"/>
    <w:rsid w:val="005A0C82"/>
    <w:rsid w:val="005B05B6"/>
    <w:rsid w:val="005B4C70"/>
    <w:rsid w:val="005C0B55"/>
    <w:rsid w:val="005C3705"/>
    <w:rsid w:val="005C63B8"/>
    <w:rsid w:val="005D2B42"/>
    <w:rsid w:val="005D31F0"/>
    <w:rsid w:val="005E1D78"/>
    <w:rsid w:val="005E67B8"/>
    <w:rsid w:val="00602355"/>
    <w:rsid w:val="00635E37"/>
    <w:rsid w:val="00637587"/>
    <w:rsid w:val="006422BA"/>
    <w:rsid w:val="00691035"/>
    <w:rsid w:val="006B1916"/>
    <w:rsid w:val="006B3CCC"/>
    <w:rsid w:val="006C058F"/>
    <w:rsid w:val="006C6583"/>
    <w:rsid w:val="006D002D"/>
    <w:rsid w:val="006D6C42"/>
    <w:rsid w:val="006E2F16"/>
    <w:rsid w:val="007044B2"/>
    <w:rsid w:val="00712A67"/>
    <w:rsid w:val="00714DD1"/>
    <w:rsid w:val="00736CFE"/>
    <w:rsid w:val="00750134"/>
    <w:rsid w:val="00751239"/>
    <w:rsid w:val="00767D70"/>
    <w:rsid w:val="0077443E"/>
    <w:rsid w:val="007836B4"/>
    <w:rsid w:val="00787546"/>
    <w:rsid w:val="0079788B"/>
    <w:rsid w:val="007B40C8"/>
    <w:rsid w:val="007B5DBA"/>
    <w:rsid w:val="007C6C6B"/>
    <w:rsid w:val="007E2013"/>
    <w:rsid w:val="007E209B"/>
    <w:rsid w:val="007E4343"/>
    <w:rsid w:val="007F3F20"/>
    <w:rsid w:val="00806947"/>
    <w:rsid w:val="0082395E"/>
    <w:rsid w:val="00823D86"/>
    <w:rsid w:val="00837F34"/>
    <w:rsid w:val="0084340F"/>
    <w:rsid w:val="0085002B"/>
    <w:rsid w:val="00856486"/>
    <w:rsid w:val="00866FDF"/>
    <w:rsid w:val="00870FE5"/>
    <w:rsid w:val="00872BA7"/>
    <w:rsid w:val="00873E56"/>
    <w:rsid w:val="00880279"/>
    <w:rsid w:val="00886F2A"/>
    <w:rsid w:val="008A0290"/>
    <w:rsid w:val="008B216D"/>
    <w:rsid w:val="008D5AB1"/>
    <w:rsid w:val="008E3155"/>
    <w:rsid w:val="008F2104"/>
    <w:rsid w:val="008F5BA6"/>
    <w:rsid w:val="008F6B56"/>
    <w:rsid w:val="00904079"/>
    <w:rsid w:val="0090562C"/>
    <w:rsid w:val="009137DE"/>
    <w:rsid w:val="009218B9"/>
    <w:rsid w:val="0093052A"/>
    <w:rsid w:val="00932B29"/>
    <w:rsid w:val="0093395B"/>
    <w:rsid w:val="00934464"/>
    <w:rsid w:val="00936389"/>
    <w:rsid w:val="00942C64"/>
    <w:rsid w:val="009532CD"/>
    <w:rsid w:val="0096595C"/>
    <w:rsid w:val="009706DF"/>
    <w:rsid w:val="00981DFE"/>
    <w:rsid w:val="009C53D8"/>
    <w:rsid w:val="009D5DDE"/>
    <w:rsid w:val="009E1D58"/>
    <w:rsid w:val="009E3CA2"/>
    <w:rsid w:val="009F69EB"/>
    <w:rsid w:val="00A059C9"/>
    <w:rsid w:val="00A14025"/>
    <w:rsid w:val="00A22A5E"/>
    <w:rsid w:val="00A37975"/>
    <w:rsid w:val="00A43ACD"/>
    <w:rsid w:val="00A64227"/>
    <w:rsid w:val="00A66BD6"/>
    <w:rsid w:val="00A72EDD"/>
    <w:rsid w:val="00A73AB8"/>
    <w:rsid w:val="00A80493"/>
    <w:rsid w:val="00A96509"/>
    <w:rsid w:val="00A96E7B"/>
    <w:rsid w:val="00AA4585"/>
    <w:rsid w:val="00AC2761"/>
    <w:rsid w:val="00AD48D5"/>
    <w:rsid w:val="00AD5CDA"/>
    <w:rsid w:val="00AF274A"/>
    <w:rsid w:val="00AF3637"/>
    <w:rsid w:val="00AF4AA7"/>
    <w:rsid w:val="00B0219F"/>
    <w:rsid w:val="00B15654"/>
    <w:rsid w:val="00B319CA"/>
    <w:rsid w:val="00B469A8"/>
    <w:rsid w:val="00B52DFA"/>
    <w:rsid w:val="00B54C1F"/>
    <w:rsid w:val="00B94B7F"/>
    <w:rsid w:val="00BA5178"/>
    <w:rsid w:val="00BB2037"/>
    <w:rsid w:val="00BB540D"/>
    <w:rsid w:val="00BC3023"/>
    <w:rsid w:val="00BC3ABF"/>
    <w:rsid w:val="00BD115F"/>
    <w:rsid w:val="00BD21D8"/>
    <w:rsid w:val="00BD6189"/>
    <w:rsid w:val="00BE18A4"/>
    <w:rsid w:val="00BE39BC"/>
    <w:rsid w:val="00C0170B"/>
    <w:rsid w:val="00C36832"/>
    <w:rsid w:val="00C370D2"/>
    <w:rsid w:val="00C75027"/>
    <w:rsid w:val="00C759CC"/>
    <w:rsid w:val="00C83035"/>
    <w:rsid w:val="00C846CC"/>
    <w:rsid w:val="00C91C57"/>
    <w:rsid w:val="00CA4961"/>
    <w:rsid w:val="00CB55CC"/>
    <w:rsid w:val="00CB5841"/>
    <w:rsid w:val="00CC4950"/>
    <w:rsid w:val="00CC79C6"/>
    <w:rsid w:val="00CD4ACA"/>
    <w:rsid w:val="00CE23B8"/>
    <w:rsid w:val="00CE3F05"/>
    <w:rsid w:val="00CE45D4"/>
    <w:rsid w:val="00CF76FE"/>
    <w:rsid w:val="00D0686D"/>
    <w:rsid w:val="00D11FE5"/>
    <w:rsid w:val="00D355F3"/>
    <w:rsid w:val="00D47E07"/>
    <w:rsid w:val="00D56E5B"/>
    <w:rsid w:val="00D60897"/>
    <w:rsid w:val="00D832EF"/>
    <w:rsid w:val="00D86103"/>
    <w:rsid w:val="00D87E67"/>
    <w:rsid w:val="00D94634"/>
    <w:rsid w:val="00DA6920"/>
    <w:rsid w:val="00DB0B75"/>
    <w:rsid w:val="00DB1962"/>
    <w:rsid w:val="00DC4E4F"/>
    <w:rsid w:val="00DD5526"/>
    <w:rsid w:val="00DE3536"/>
    <w:rsid w:val="00DE5AFF"/>
    <w:rsid w:val="00DE6628"/>
    <w:rsid w:val="00E044DB"/>
    <w:rsid w:val="00E11B4B"/>
    <w:rsid w:val="00E1249B"/>
    <w:rsid w:val="00E16529"/>
    <w:rsid w:val="00E171EB"/>
    <w:rsid w:val="00E23625"/>
    <w:rsid w:val="00E37480"/>
    <w:rsid w:val="00E45CDD"/>
    <w:rsid w:val="00E552D8"/>
    <w:rsid w:val="00E55ED6"/>
    <w:rsid w:val="00E56057"/>
    <w:rsid w:val="00E62FF2"/>
    <w:rsid w:val="00E64347"/>
    <w:rsid w:val="00E70E52"/>
    <w:rsid w:val="00E92235"/>
    <w:rsid w:val="00E94817"/>
    <w:rsid w:val="00EA35C3"/>
    <w:rsid w:val="00EC2880"/>
    <w:rsid w:val="00EC7F21"/>
    <w:rsid w:val="00ED2C66"/>
    <w:rsid w:val="00EF5633"/>
    <w:rsid w:val="00EF6667"/>
    <w:rsid w:val="00F05B36"/>
    <w:rsid w:val="00F20F18"/>
    <w:rsid w:val="00F413FD"/>
    <w:rsid w:val="00F43233"/>
    <w:rsid w:val="00F65300"/>
    <w:rsid w:val="00F668E0"/>
    <w:rsid w:val="00F71830"/>
    <w:rsid w:val="00F761FE"/>
    <w:rsid w:val="00F8564E"/>
    <w:rsid w:val="00F87B5A"/>
    <w:rsid w:val="00FA0390"/>
    <w:rsid w:val="00FB1CA6"/>
    <w:rsid w:val="00FC2CC4"/>
    <w:rsid w:val="00FF1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8A0C9"/>
  <w15:chartTrackingRefBased/>
  <w15:docId w15:val="{54CDE5E5-4F11-4CC6-8190-1516A5A4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9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7B5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етка таблицы1"/>
    <w:basedOn w:val="a1"/>
    <w:next w:val="a3"/>
    <w:uiPriority w:val="39"/>
    <w:rsid w:val="00F87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списка11"/>
    <w:basedOn w:val="a"/>
    <w:uiPriority w:val="99"/>
    <w:qFormat/>
    <w:rsid w:val="00F87B5A"/>
    <w:pPr>
      <w:ind w:left="720"/>
      <w:contextualSpacing/>
    </w:pPr>
  </w:style>
  <w:style w:type="paragraph" w:styleId="a5">
    <w:name w:val="header"/>
    <w:basedOn w:val="a"/>
    <w:link w:val="a6"/>
    <w:uiPriority w:val="99"/>
    <w:unhideWhenUsed/>
    <w:rsid w:val="00F87B5A"/>
    <w:pPr>
      <w:tabs>
        <w:tab w:val="center" w:pos="4677"/>
        <w:tab w:val="right" w:pos="9355"/>
      </w:tabs>
    </w:pPr>
  </w:style>
  <w:style w:type="character" w:customStyle="1" w:styleId="a6">
    <w:name w:val="Верхний колонтитул Знак"/>
    <w:basedOn w:val="a0"/>
    <w:link w:val="a5"/>
    <w:uiPriority w:val="99"/>
    <w:rsid w:val="00F87B5A"/>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F87B5A"/>
    <w:pPr>
      <w:tabs>
        <w:tab w:val="center" w:pos="4677"/>
        <w:tab w:val="right" w:pos="9355"/>
      </w:tabs>
    </w:pPr>
  </w:style>
  <w:style w:type="character" w:customStyle="1" w:styleId="a8">
    <w:name w:val="Нижний колонтитул Знак"/>
    <w:basedOn w:val="a0"/>
    <w:link w:val="a7"/>
    <w:uiPriority w:val="99"/>
    <w:rsid w:val="00F87B5A"/>
    <w:rPr>
      <w:rFonts w:ascii="Times New Roman" w:eastAsia="Times New Roman" w:hAnsi="Times New Roman" w:cs="Times New Roman"/>
      <w:sz w:val="24"/>
      <w:szCs w:val="24"/>
      <w:lang w:val="ru-RU"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
    <w:basedOn w:val="a"/>
    <w:link w:val="aa"/>
    <w:uiPriority w:val="99"/>
    <w:qFormat/>
    <w:rsid w:val="006C058F"/>
    <w:pPr>
      <w:spacing w:before="100" w:beforeAutospacing="1" w:after="100" w:afterAutospacing="1"/>
    </w:p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З Знак"/>
    <w:link w:val="a9"/>
    <w:uiPriority w:val="99"/>
    <w:locked/>
    <w:rsid w:val="006C058F"/>
    <w:rPr>
      <w:rFonts w:ascii="Times New Roman" w:eastAsia="Times New Roman" w:hAnsi="Times New Roman" w:cs="Times New Roman"/>
      <w:sz w:val="24"/>
      <w:szCs w:val="24"/>
      <w:lang w:eastAsia="ru-RU"/>
    </w:rPr>
  </w:style>
  <w:style w:type="paragraph" w:customStyle="1" w:styleId="10">
    <w:name w:val="Абзац списка1"/>
    <w:aliases w:val="маркированный,List Paragraph1,List Paragraph"/>
    <w:basedOn w:val="a"/>
    <w:link w:val="ab"/>
    <w:uiPriority w:val="99"/>
    <w:qFormat/>
    <w:rsid w:val="005A0C82"/>
    <w:pPr>
      <w:spacing w:after="200" w:line="276" w:lineRule="auto"/>
      <w:ind w:left="720"/>
      <w:contextualSpacing/>
    </w:pPr>
    <w:rPr>
      <w:rFonts w:ascii="Calibri" w:hAnsi="Calibri"/>
      <w:sz w:val="20"/>
      <w:szCs w:val="20"/>
      <w:lang w:val="x-none" w:eastAsia="x-none"/>
    </w:rPr>
  </w:style>
  <w:style w:type="character" w:customStyle="1" w:styleId="ab">
    <w:name w:val="Абзац списка Знак"/>
    <w:aliases w:val="маркированный Знак,Абзац списка1 Знак,List Paragraph1 Знак,Абзац списка Знак1,маркированный Знак1,List Paragraph Знак,Абзац списка11 Знак"/>
    <w:link w:val="10"/>
    <w:uiPriority w:val="99"/>
    <w:locked/>
    <w:rsid w:val="005A0C82"/>
    <w:rPr>
      <w:rFonts w:ascii="Calibri" w:eastAsia="Times New Roman" w:hAnsi="Calibri" w:cs="Times New Roman"/>
      <w:sz w:val="20"/>
      <w:szCs w:val="20"/>
      <w:lang w:val="x-none" w:eastAsia="x-none"/>
    </w:rPr>
  </w:style>
  <w:style w:type="character" w:customStyle="1" w:styleId="s0">
    <w:name w:val="s0"/>
    <w:rsid w:val="00936389"/>
    <w:rPr>
      <w:rFonts w:ascii="Times New Roman" w:hAnsi="Times New Roman" w:cs="Times New Roman"/>
      <w:color w:val="000000"/>
      <w:sz w:val="20"/>
      <w:szCs w:val="20"/>
      <w:u w:val="none"/>
      <w:effect w:val="none"/>
    </w:rPr>
  </w:style>
  <w:style w:type="character" w:styleId="ac">
    <w:name w:val="Hyperlink"/>
    <w:basedOn w:val="a0"/>
    <w:uiPriority w:val="99"/>
    <w:unhideWhenUsed/>
    <w:rsid w:val="00522568"/>
    <w:rPr>
      <w:color w:val="0563C1" w:themeColor="hyperlink"/>
      <w:u w:val="single"/>
    </w:rPr>
  </w:style>
  <w:style w:type="paragraph" w:styleId="ad">
    <w:name w:val="Balloon Text"/>
    <w:basedOn w:val="a"/>
    <w:link w:val="ae"/>
    <w:uiPriority w:val="99"/>
    <w:semiHidden/>
    <w:unhideWhenUsed/>
    <w:rsid w:val="00F20F18"/>
    <w:rPr>
      <w:rFonts w:ascii="Segoe UI" w:hAnsi="Segoe UI" w:cs="Segoe UI"/>
      <w:sz w:val="18"/>
      <w:szCs w:val="18"/>
    </w:rPr>
  </w:style>
  <w:style w:type="character" w:customStyle="1" w:styleId="ae">
    <w:name w:val="Текст выноски Знак"/>
    <w:basedOn w:val="a0"/>
    <w:link w:val="ad"/>
    <w:uiPriority w:val="99"/>
    <w:semiHidden/>
    <w:rsid w:val="00F20F18"/>
    <w:rPr>
      <w:rFonts w:ascii="Segoe UI" w:eastAsia="Times New Roman" w:hAnsi="Segoe UI" w:cs="Segoe UI"/>
      <w:sz w:val="18"/>
      <w:szCs w:val="18"/>
      <w:lang w:eastAsia="ru-RU"/>
    </w:rPr>
  </w:style>
  <w:style w:type="character" w:styleId="af">
    <w:name w:val="Placeholder Text"/>
    <w:basedOn w:val="a0"/>
    <w:uiPriority w:val="99"/>
    <w:semiHidden/>
    <w:rsid w:val="00AC27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01082">
      <w:bodyDiv w:val="1"/>
      <w:marLeft w:val="0"/>
      <w:marRight w:val="0"/>
      <w:marTop w:val="0"/>
      <w:marBottom w:val="0"/>
      <w:divBdr>
        <w:top w:val="none" w:sz="0" w:space="0" w:color="auto"/>
        <w:left w:val="none" w:sz="0" w:space="0" w:color="auto"/>
        <w:bottom w:val="none" w:sz="0" w:space="0" w:color="auto"/>
        <w:right w:val="none" w:sz="0" w:space="0" w:color="auto"/>
      </w:divBdr>
    </w:div>
    <w:div w:id="865748914">
      <w:bodyDiv w:val="1"/>
      <w:marLeft w:val="0"/>
      <w:marRight w:val="0"/>
      <w:marTop w:val="0"/>
      <w:marBottom w:val="0"/>
      <w:divBdr>
        <w:top w:val="none" w:sz="0" w:space="0" w:color="auto"/>
        <w:left w:val="none" w:sz="0" w:space="0" w:color="auto"/>
        <w:bottom w:val="none" w:sz="0" w:space="0" w:color="auto"/>
        <w:right w:val="none" w:sz="0" w:space="0" w:color="auto"/>
      </w:divBdr>
    </w:div>
    <w:div w:id="867252703">
      <w:bodyDiv w:val="1"/>
      <w:marLeft w:val="0"/>
      <w:marRight w:val="0"/>
      <w:marTop w:val="0"/>
      <w:marBottom w:val="0"/>
      <w:divBdr>
        <w:top w:val="none" w:sz="0" w:space="0" w:color="auto"/>
        <w:left w:val="none" w:sz="0" w:space="0" w:color="auto"/>
        <w:bottom w:val="none" w:sz="0" w:space="0" w:color="auto"/>
        <w:right w:val="none" w:sz="0" w:space="0" w:color="auto"/>
      </w:divBdr>
    </w:div>
    <w:div w:id="921720850">
      <w:bodyDiv w:val="1"/>
      <w:marLeft w:val="0"/>
      <w:marRight w:val="0"/>
      <w:marTop w:val="0"/>
      <w:marBottom w:val="0"/>
      <w:divBdr>
        <w:top w:val="none" w:sz="0" w:space="0" w:color="auto"/>
        <w:left w:val="none" w:sz="0" w:space="0" w:color="auto"/>
        <w:bottom w:val="none" w:sz="0" w:space="0" w:color="auto"/>
        <w:right w:val="none" w:sz="0" w:space="0" w:color="auto"/>
      </w:divBdr>
    </w:div>
    <w:div w:id="1355420026">
      <w:bodyDiv w:val="1"/>
      <w:marLeft w:val="0"/>
      <w:marRight w:val="0"/>
      <w:marTop w:val="0"/>
      <w:marBottom w:val="0"/>
      <w:divBdr>
        <w:top w:val="none" w:sz="0" w:space="0" w:color="auto"/>
        <w:left w:val="none" w:sz="0" w:space="0" w:color="auto"/>
        <w:bottom w:val="none" w:sz="0" w:space="0" w:color="auto"/>
        <w:right w:val="none" w:sz="0" w:space="0" w:color="auto"/>
      </w:divBdr>
    </w:div>
    <w:div w:id="18017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v.kz/memleket/entities/energo" TargetMode="External"/><Relationship Id="rId18" Type="http://schemas.openxmlformats.org/officeDocument/2006/relationships/image" Target="media/image3.wmf"/><Relationship Id="rId26" Type="http://schemas.openxmlformats.org/officeDocument/2006/relationships/hyperlink" Target="http://www.gov.kz/memleket/entities/energo" TargetMode="Externa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v.kz/memleket/entities/energo" TargetMode="External"/><Relationship Id="rId17" Type="http://schemas.openxmlformats.org/officeDocument/2006/relationships/oleObject" Target="embeddings/oleObject1.bin"/><Relationship Id="rId25" Type="http://schemas.openxmlformats.org/officeDocument/2006/relationships/hyperlink" Target="http://www.gov.kz/memleket/entities/energ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www.gov.kz/memleket/entities/energ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kz/memleket/entities/energo" TargetMode="External"/><Relationship Id="rId24" Type="http://schemas.openxmlformats.org/officeDocument/2006/relationships/oleObject" Target="embeddings/oleObject6.bin"/><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gov.kz/memleket/entities/energo" TargetMode="External"/><Relationship Id="rId23" Type="http://schemas.openxmlformats.org/officeDocument/2006/relationships/oleObject" Target="embeddings/oleObject5.bin"/><Relationship Id="rId28" Type="http://schemas.openxmlformats.org/officeDocument/2006/relationships/oleObject" Target="embeddings/oleObject7.bin"/><Relationship Id="rId10" Type="http://schemas.openxmlformats.org/officeDocument/2006/relationships/hyperlink" Target="http://www.gov.kz/memleket/entities/energo" TargetMode="External"/><Relationship Id="rId19" Type="http://schemas.openxmlformats.org/officeDocument/2006/relationships/oleObject" Target="embeddings/oleObject2.bin"/><Relationship Id="rId31" Type="http://schemas.openxmlformats.org/officeDocument/2006/relationships/hyperlink" Target="http://www.gov.kz/memleket/entities/energo" TargetMode="External"/><Relationship Id="rId4" Type="http://schemas.openxmlformats.org/officeDocument/2006/relationships/settings" Target="settings.xml"/><Relationship Id="rId9" Type="http://schemas.openxmlformats.org/officeDocument/2006/relationships/hyperlink" Target="http://www.gov.kz/memleket/entities/energo" TargetMode="External"/><Relationship Id="rId14" Type="http://schemas.openxmlformats.org/officeDocument/2006/relationships/hyperlink" Target="http://www.gov.kz/memleket/entities/energo" TargetMode="External"/><Relationship Id="rId22" Type="http://schemas.openxmlformats.org/officeDocument/2006/relationships/oleObject" Target="embeddings/oleObject4.bin"/><Relationship Id="rId27" Type="http://schemas.openxmlformats.org/officeDocument/2006/relationships/image" Target="media/image5.wmf"/><Relationship Id="rId30"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FD122-8656-4F8A-8FB3-F4251EBC3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20</Pages>
  <Words>5659</Words>
  <Characters>32259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Мынбаева</dc:creator>
  <cp:lastModifiedBy>Ардак</cp:lastModifiedBy>
  <cp:revision>23</cp:revision>
  <cp:lastPrinted>2022-11-01T13:24:00Z</cp:lastPrinted>
  <dcterms:created xsi:type="dcterms:W3CDTF">2022-10-27T13:47:00Z</dcterms:created>
  <dcterms:modified xsi:type="dcterms:W3CDTF">2022-11-23T07:21:00Z</dcterms:modified>
</cp:coreProperties>
</file>