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Arial Unicode MS" w:hAnsi="Times New Roman" w:cs="Arial Unicode MS"/>
          <w:color w:val="000000"/>
          <w:sz w:val="2"/>
          <w:u w:color="000000"/>
          <w:bdr w:val="nil"/>
          <w:lang w:val="en-US" w:eastAsia="ru-RU"/>
          <w14:textOutline w14:w="12700" w14:cap="flat" w14:cmpd="sng" w14:algn="ctr">
            <w14:noFill/>
            <w14:prstDash w14:val="solid"/>
            <w14:miter w14:lim="400000"/>
          </w14:textOutline>
        </w:rPr>
        <w:id w:val="-1879776128"/>
        <w:docPartObj>
          <w:docPartGallery w:val="Cover Pages"/>
          <w:docPartUnique/>
        </w:docPartObj>
      </w:sdtPr>
      <w:sdtEndPr>
        <w:rPr>
          <w:sz w:val="22"/>
        </w:rPr>
      </w:sdtEndPr>
      <w:sdtContent>
        <w:p w14:paraId="64AB5685" w14:textId="47866BA8" w:rsidR="00416D74" w:rsidRDefault="00416D74">
          <w:pPr>
            <w:pStyle w:val="NoSpacing"/>
            <w:rPr>
              <w:sz w:val="2"/>
            </w:rPr>
          </w:pPr>
        </w:p>
        <w:p w14:paraId="1C232242" w14:textId="5AE87C10" w:rsidR="00416D74" w:rsidRDefault="00416D74">
          <w:r>
            <w:rPr>
              <w:noProof/>
              <w:color w:val="E48312" w:themeColor="accent1"/>
              <w:sz w:val="36"/>
              <w:szCs w:val="36"/>
            </w:rPr>
            <mc:AlternateContent>
              <mc:Choice Requires="wpg">
                <w:drawing>
                  <wp:anchor distT="0" distB="0" distL="114300" distR="114300" simplePos="0" relativeHeight="251657216" behindDoc="1" locked="0" layoutInCell="1" allowOverlap="1" wp14:anchorId="076D166C" wp14:editId="3EB001C6">
                    <wp:simplePos x="0" y="0"/>
                    <mc:AlternateContent>
                      <mc:Choice Requires="wp14">
                        <wp:positionH relativeFrom="page">
                          <wp14:pctPosHOffset>22000</wp14:pctPosHOffset>
                        </wp:positionH>
                      </mc:Choice>
                      <mc:Fallback>
                        <wp:positionH relativeFrom="page">
                          <wp:posOffset>1662430</wp:posOffset>
                        </wp:positionH>
                      </mc:Fallback>
                    </mc:AlternateContent>
                    <mc:AlternateContent>
                      <mc:Choice Requires="wp14">
                        <wp:positionV relativeFrom="page">
                          <wp14:pctPosVOffset>30000</wp14:pctPosVOffset>
                        </wp:positionV>
                      </mc:Choice>
                      <mc:Fallback>
                        <wp:positionV relativeFrom="page">
                          <wp:posOffset>3208020</wp:posOffset>
                        </wp:positionV>
                      </mc:Fallback>
                    </mc:AlternateContent>
                    <wp:extent cx="5494369" cy="5696712"/>
                    <wp:effectExtent l="0" t="0" r="0" b="3175"/>
                    <wp:wrapNone/>
                    <wp:docPr id="63" name="Группа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Полилиния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Полилиния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Полилиния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Полилиния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Полилиния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243FA283" id="Группа 2" o:spid="_x0000_s1026" style="position:absolute;margin-left:0;margin-top:0;width:432.65pt;height:448.55pt;z-index:-251659264;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">
                    <o:lock v:ext="edit" aspectratio="t"/>
                    <v:shape id="Полилиния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Полилиния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Полилиния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Полилиния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Полилиния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p>
        <w:p w14:paraId="595E73FB" w14:textId="2BC3B14C" w:rsidR="00416D74" w:rsidRDefault="00416D74">
          <w:pPr>
            <w:spacing w:after="0" w:line="240" w:lineRule="auto"/>
          </w:pPr>
          <w:r>
            <w:rPr>
              <w:noProof/>
            </w:rPr>
            <mc:AlternateContent>
              <mc:Choice Requires="wps">
                <w:drawing>
                  <wp:anchor distT="0" distB="0" distL="114300" distR="114300" simplePos="0" relativeHeight="251659264" behindDoc="0" locked="0" layoutInCell="1" allowOverlap="1" wp14:anchorId="0D757266" wp14:editId="0140EE89">
                    <wp:simplePos x="0" y="0"/>
                    <wp:positionH relativeFrom="page">
                      <wp:posOffset>888365</wp:posOffset>
                    </wp:positionH>
                    <wp:positionV relativeFrom="margin">
                      <wp:posOffset>2568575</wp:posOffset>
                    </wp:positionV>
                    <wp:extent cx="5943600" cy="914400"/>
                    <wp:effectExtent l="0" t="0" r="7620" b="0"/>
                    <wp:wrapNone/>
                    <wp:docPr id="7" name="Текстовое поле 62"/>
                    <wp:cNvGraphicFramePr/>
                    <a:graphic xmlns:a="http://schemas.openxmlformats.org/drawingml/2006/main">
                      <a:graphicData uri="http://schemas.microsoft.com/office/word/2010/wordprocessingShape">
                        <wps:wsp>
                          <wps:cNvSpPr txBox="1"/>
                          <wps:spPr>
                            <a:xfrm>
                              <a:off x="0" y="0"/>
                              <a:ext cx="5943600" cy="9144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7F7F7F" w:themeColor="text1" w:themeTint="80"/>
                                    <w:sz w:val="68"/>
                                    <w:szCs w:val="68"/>
                                    <w:lang w:val="en-US"/>
                                  </w:rPr>
                                  <w:alias w:val="Название"/>
                                  <w:tag w:val=""/>
                                  <w:id w:val="-2129541430"/>
                                  <w:dataBinding w:prefixMappings="xmlns:ns0='http://purl.org/dc/elements/1.1/' xmlns:ns1='http://schemas.openxmlformats.org/package/2006/metadata/core-properties' " w:xpath="/ns1:coreProperties[1]/ns0:title[1]" w:storeItemID="{6C3C8BC8-F283-45AE-878A-BAB7291924A1}"/>
                                  <w:text/>
                                </w:sdtPr>
                                <w:sdtContent>
                                  <w:p w14:paraId="29A59EBE" w14:textId="795F3008" w:rsidR="00416D74" w:rsidRPr="00E3030E" w:rsidRDefault="00E3030E" w:rsidP="00E3030E">
                                    <w:pPr>
                                      <w:pStyle w:val="NoSpacing"/>
                                      <w:rPr>
                                        <w:rFonts w:asciiTheme="majorHAnsi" w:eastAsiaTheme="majorEastAsia" w:hAnsiTheme="majorHAnsi" w:cstheme="majorBidi"/>
                                        <w:caps/>
                                        <w:color w:val="7F7F7F" w:themeColor="text1" w:themeTint="80"/>
                                        <w:sz w:val="68"/>
                                        <w:szCs w:val="68"/>
                                        <w:lang w:val="en-US"/>
                                      </w:rPr>
                                    </w:pPr>
                                    <w:r w:rsidRPr="00E3030E">
                                      <w:rPr>
                                        <w:rFonts w:asciiTheme="majorHAnsi" w:eastAsiaTheme="majorEastAsia" w:hAnsiTheme="majorHAnsi" w:cstheme="majorBidi"/>
                                        <w:caps/>
                                        <w:color w:val="7F7F7F" w:themeColor="text1" w:themeTint="80"/>
                                        <w:sz w:val="68"/>
                                        <w:szCs w:val="68"/>
                                        <w:lang w:val="en-US"/>
                                      </w:rPr>
                                      <w:t xml:space="preserve">“50 MW ZHANAOZEN SPP” CARBON OFFSET </w:t>
                                    </w:r>
                                    <w:r>
                                      <w:rPr>
                                        <w:rFonts w:asciiTheme="majorHAnsi" w:eastAsiaTheme="majorEastAsia" w:hAnsiTheme="majorHAnsi" w:cstheme="majorBidi"/>
                                        <w:caps/>
                                        <w:color w:val="7F7F7F" w:themeColor="text1" w:themeTint="80"/>
                                        <w:sz w:val="68"/>
                                        <w:szCs w:val="68"/>
                                        <w:lang w:val="en-US"/>
                                      </w:rPr>
                                      <w:t>MONITORING PLAN</w:t>
                                    </w:r>
                                  </w:p>
                                </w:sdtContent>
                              </w:sdt>
                              <w:p w14:paraId="25D4F6DB" w14:textId="77777777" w:rsidR="00E3030E" w:rsidRPr="002C76C6" w:rsidRDefault="00E3030E" w:rsidP="00E3030E">
                                <w:pPr>
                                  <w:pStyle w:val="NoSpacing"/>
                                  <w:spacing w:before="120"/>
                                  <w:rPr>
                                    <w:rFonts w:asciiTheme="majorHAnsi" w:hAnsiTheme="majorHAnsi" w:cstheme="majorHAnsi"/>
                                    <w:sz w:val="32"/>
                                    <w:szCs w:val="32"/>
                                    <w:lang w:val="en-US"/>
                                  </w:rPr>
                                </w:pPr>
                                <w:r w:rsidRPr="002C76C6">
                                  <w:rPr>
                                    <w:rFonts w:asciiTheme="majorHAnsi" w:hAnsiTheme="majorHAnsi" w:cstheme="majorHAnsi"/>
                                    <w:b/>
                                    <w:bCs/>
                                    <w:sz w:val="32"/>
                                    <w:szCs w:val="32"/>
                                    <w:lang w:val="en-US"/>
                                  </w:rPr>
                                  <w:t xml:space="preserve">Project applicants: </w:t>
                                </w:r>
                                <w:r w:rsidRPr="002C76C6">
                                  <w:rPr>
                                    <w:rFonts w:asciiTheme="majorHAnsi" w:hAnsiTheme="majorHAnsi" w:cstheme="majorHAnsi"/>
                                    <w:sz w:val="32"/>
                                    <w:szCs w:val="32"/>
                                    <w:lang w:val="en-US"/>
                                  </w:rPr>
                                  <w:t>Plenitude Kazakhstan</w:t>
                                </w:r>
                                <w:r>
                                  <w:rPr>
                                    <w:rFonts w:asciiTheme="majorHAnsi" w:hAnsiTheme="majorHAnsi" w:cstheme="majorHAnsi"/>
                                    <w:sz w:val="32"/>
                                    <w:szCs w:val="32"/>
                                    <w:lang w:val="en-US"/>
                                  </w:rPr>
                                  <w:t xml:space="preserve"> LLP</w:t>
                                </w:r>
                                <w:r w:rsidRPr="002C76C6">
                                  <w:rPr>
                                    <w:rFonts w:asciiTheme="majorHAnsi" w:hAnsiTheme="majorHAnsi" w:cstheme="majorHAnsi"/>
                                    <w:sz w:val="32"/>
                                    <w:szCs w:val="32"/>
                                    <w:lang w:val="en-US"/>
                                  </w:rPr>
                                  <w:t xml:space="preserve">, </w:t>
                                </w:r>
                              </w:p>
                              <w:p w14:paraId="760F0952" w14:textId="77777777" w:rsidR="00E3030E" w:rsidRPr="002C76C6" w:rsidRDefault="00E3030E" w:rsidP="00E3030E">
                                <w:pPr>
                                  <w:pStyle w:val="NoSpacing"/>
                                  <w:spacing w:before="120"/>
                                  <w:rPr>
                                    <w:rFonts w:asciiTheme="majorHAnsi" w:hAnsiTheme="majorHAnsi" w:cstheme="majorHAnsi"/>
                                    <w:sz w:val="32"/>
                                    <w:szCs w:val="32"/>
                                    <w:lang w:val="en-US"/>
                                  </w:rPr>
                                </w:pPr>
                                <w:r>
                                  <w:rPr>
                                    <w:rFonts w:asciiTheme="majorHAnsi" w:hAnsiTheme="majorHAnsi" w:cstheme="majorHAnsi"/>
                                    <w:sz w:val="32"/>
                                    <w:szCs w:val="32"/>
                                    <w:lang w:val="en-US"/>
                                  </w:rPr>
                                  <w:t>Ozenmunaigas JSC</w:t>
                                </w:r>
                              </w:p>
                              <w:p w14:paraId="39E57FDB" w14:textId="77777777" w:rsidR="00E3030E" w:rsidRPr="002C76C6" w:rsidRDefault="00E3030E" w:rsidP="00E3030E">
                                <w:pPr>
                                  <w:pStyle w:val="NoSpacing"/>
                                  <w:spacing w:before="120"/>
                                  <w:rPr>
                                    <w:rFonts w:asciiTheme="majorHAnsi" w:hAnsiTheme="majorHAnsi" w:cstheme="majorHAnsi"/>
                                    <w:b/>
                                    <w:bCs/>
                                    <w:sz w:val="32"/>
                                    <w:szCs w:val="32"/>
                                    <w:lang w:val="en-US"/>
                                  </w:rPr>
                                </w:pPr>
                              </w:p>
                              <w:p w14:paraId="3466D225" w14:textId="77777777" w:rsidR="00E3030E" w:rsidRPr="002C76C6" w:rsidRDefault="00E3030E" w:rsidP="00E3030E">
                                <w:pPr>
                                  <w:pStyle w:val="NoSpacing"/>
                                  <w:spacing w:before="120"/>
                                  <w:rPr>
                                    <w:rFonts w:asciiTheme="majorHAnsi" w:hAnsiTheme="majorHAnsi" w:cstheme="majorHAnsi"/>
                                    <w:b/>
                                    <w:bCs/>
                                    <w:sz w:val="32"/>
                                    <w:szCs w:val="32"/>
                                    <w:lang w:val="en-US"/>
                                  </w:rPr>
                                </w:pPr>
                                <w:r>
                                  <w:rPr>
                                    <w:rFonts w:asciiTheme="majorHAnsi" w:hAnsiTheme="majorHAnsi" w:cstheme="majorHAnsi"/>
                                    <w:b/>
                                    <w:bCs/>
                                    <w:sz w:val="32"/>
                                    <w:szCs w:val="32"/>
                                    <w:lang w:val="en-US"/>
                                  </w:rPr>
                                  <w:t>Project operator</w:t>
                                </w:r>
                                <w:r w:rsidRPr="002C76C6">
                                  <w:rPr>
                                    <w:rFonts w:asciiTheme="majorHAnsi" w:hAnsiTheme="majorHAnsi" w:cstheme="majorHAnsi"/>
                                    <w:b/>
                                    <w:bCs/>
                                    <w:sz w:val="32"/>
                                    <w:szCs w:val="32"/>
                                    <w:lang w:val="en-US"/>
                                  </w:rPr>
                                  <w:t xml:space="preserve">: </w:t>
                                </w:r>
                                <w:r>
                                  <w:rPr>
                                    <w:rFonts w:asciiTheme="majorHAnsi" w:hAnsiTheme="majorHAnsi" w:cstheme="majorHAnsi"/>
                                    <w:sz w:val="32"/>
                                    <w:szCs w:val="32"/>
                                    <w:lang w:val="en-US"/>
                                  </w:rPr>
                                  <w:t>the Branch of Mangistau Renewables B.V.</w:t>
                                </w:r>
                              </w:p>
                              <w:p w14:paraId="6798AA42" w14:textId="77777777" w:rsidR="00E3030E" w:rsidRPr="002C76C6" w:rsidRDefault="00E3030E" w:rsidP="00E3030E"/>
                              <w:p w14:paraId="66C8977E" w14:textId="77777777" w:rsidR="00E3030E" w:rsidRPr="002C76C6" w:rsidRDefault="00E3030E" w:rsidP="00E3030E">
                                <w:pPr>
                                  <w:rPr>
                                    <w:rFonts w:asciiTheme="majorHAnsi" w:hAnsiTheme="majorHAnsi" w:cstheme="majorHAnsi"/>
                                    <w:sz w:val="28"/>
                                    <w:szCs w:val="28"/>
                                  </w:rPr>
                                </w:pPr>
                              </w:p>
                              <w:p w14:paraId="0515AE13" w14:textId="6912D206" w:rsidR="00416D74" w:rsidRPr="004A499A" w:rsidRDefault="00E3030E" w:rsidP="00E3030E">
                                <w:pPr>
                                  <w:rPr>
                                    <w:rFonts w:asciiTheme="majorHAnsi" w:hAnsiTheme="majorHAnsi" w:cstheme="majorHAnsi"/>
                                    <w:sz w:val="28"/>
                                    <w:szCs w:val="28"/>
                                  </w:rPr>
                                </w:pPr>
                                <w:r>
                                  <w:rPr>
                                    <w:rFonts w:asciiTheme="majorHAnsi" w:hAnsiTheme="majorHAnsi" w:cstheme="majorHAnsi"/>
                                    <w:sz w:val="28"/>
                                    <w:szCs w:val="28"/>
                                  </w:rPr>
                                  <w:t>Approved by</w:t>
                                </w:r>
                                <w:r w:rsidRPr="004A499A">
                                  <w:rPr>
                                    <w:rFonts w:asciiTheme="majorHAnsi" w:hAnsiTheme="majorHAnsi" w:cstheme="majorHAnsi"/>
                                    <w:sz w:val="28"/>
                                    <w:szCs w:val="28"/>
                                  </w:rPr>
                                  <w:t xml:space="preserve"> </w:t>
                                </w:r>
                                <w:r w:rsidR="00416D74" w:rsidRPr="004A499A">
                                  <w:rPr>
                                    <w:rFonts w:asciiTheme="majorHAnsi" w:hAnsiTheme="majorHAnsi" w:cstheme="majorHAnsi"/>
                                    <w:sz w:val="28"/>
                                    <w:szCs w:val="28"/>
                                  </w:rPr>
                                  <w:t>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0D757266" id="_x0000_t202" coordsize="21600,21600" o:spt="202" path="m,l,21600r21600,l21600,xe">
                    <v:stroke joinstyle="miter"/>
                    <v:path gradientshapeok="t" o:connecttype="rect"/>
                  </v:shapetype>
                  <v:shape id="Текстовое поле 62" o:spid="_x0000_s1026" type="#_x0000_t202" style="position:absolute;margin-left:69.95pt;margin-top:202.25pt;width:468pt;height:1in;z-index:251659264;visibility:visible;mso-wrap-style:square;mso-width-percent:765;mso-wrap-distance-left:9pt;mso-wrap-distance-top:0;mso-wrap-distance-right:9pt;mso-wrap-distance-bottom:0;mso-position-horizontal:absolute;mso-position-horizontal-relative:page;mso-position-vertical:absolute;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" fillcolor="white [3212]" stroked="f" strokeweight=".5pt">
                    <v:textbox style="mso-fit-shape-to-text:t">
                      <w:txbxContent>
                        <w:sdt>
                          <w:sdtPr>
                            <w:rPr>
                              <w:rFonts w:asciiTheme="majorHAnsi" w:eastAsiaTheme="majorEastAsia" w:hAnsiTheme="majorHAnsi" w:cstheme="majorBidi"/>
                              <w:caps/>
                              <w:color w:val="7F7F7F" w:themeColor="text1" w:themeTint="80"/>
                              <w:sz w:val="68"/>
                              <w:szCs w:val="68"/>
                              <w:lang w:val="en-US"/>
                            </w:rPr>
                            <w:alias w:val="Название"/>
                            <w:tag w:val=""/>
                            <w:id w:val="-2129541430"/>
                            <w:dataBinding w:prefixMappings="xmlns:ns0='http://purl.org/dc/elements/1.1/' xmlns:ns1='http://schemas.openxmlformats.org/package/2006/metadata/core-properties' " w:xpath="/ns1:coreProperties[1]/ns0:title[1]" w:storeItemID="{6C3C8BC8-F283-45AE-878A-BAB7291924A1}"/>
                            <w:text/>
                          </w:sdtPr>
                          <w:sdtContent>
                            <w:p w14:paraId="29A59EBE" w14:textId="795F3008" w:rsidR="00416D74" w:rsidRPr="00E3030E" w:rsidRDefault="00E3030E" w:rsidP="00E3030E">
                              <w:pPr>
                                <w:pStyle w:val="NoSpacing"/>
                                <w:rPr>
                                  <w:rFonts w:asciiTheme="majorHAnsi" w:eastAsiaTheme="majorEastAsia" w:hAnsiTheme="majorHAnsi" w:cstheme="majorBidi"/>
                                  <w:caps/>
                                  <w:color w:val="7F7F7F" w:themeColor="text1" w:themeTint="80"/>
                                  <w:sz w:val="68"/>
                                  <w:szCs w:val="68"/>
                                  <w:lang w:val="en-US"/>
                                </w:rPr>
                              </w:pPr>
                              <w:r w:rsidRPr="00E3030E">
                                <w:rPr>
                                  <w:rFonts w:asciiTheme="majorHAnsi" w:eastAsiaTheme="majorEastAsia" w:hAnsiTheme="majorHAnsi" w:cstheme="majorBidi"/>
                                  <w:caps/>
                                  <w:color w:val="7F7F7F" w:themeColor="text1" w:themeTint="80"/>
                                  <w:sz w:val="68"/>
                                  <w:szCs w:val="68"/>
                                  <w:lang w:val="en-US"/>
                                </w:rPr>
                                <w:t xml:space="preserve">“50 MW ZHANAOZEN SPP” CARBON OFFSET </w:t>
                              </w:r>
                              <w:r>
                                <w:rPr>
                                  <w:rFonts w:asciiTheme="majorHAnsi" w:eastAsiaTheme="majorEastAsia" w:hAnsiTheme="majorHAnsi" w:cstheme="majorBidi"/>
                                  <w:caps/>
                                  <w:color w:val="7F7F7F" w:themeColor="text1" w:themeTint="80"/>
                                  <w:sz w:val="68"/>
                                  <w:szCs w:val="68"/>
                                  <w:lang w:val="en-US"/>
                                </w:rPr>
                                <w:t>MONITORING PLAN</w:t>
                              </w:r>
                            </w:p>
                          </w:sdtContent>
                        </w:sdt>
                        <w:p w14:paraId="25D4F6DB" w14:textId="77777777" w:rsidR="00E3030E" w:rsidRPr="002C76C6" w:rsidRDefault="00E3030E" w:rsidP="00E3030E">
                          <w:pPr>
                            <w:pStyle w:val="NoSpacing"/>
                            <w:spacing w:before="120"/>
                            <w:rPr>
                              <w:rFonts w:asciiTheme="majorHAnsi" w:hAnsiTheme="majorHAnsi" w:cstheme="majorHAnsi"/>
                              <w:sz w:val="32"/>
                              <w:szCs w:val="32"/>
                              <w:lang w:val="en-US"/>
                            </w:rPr>
                          </w:pPr>
                          <w:r w:rsidRPr="002C76C6">
                            <w:rPr>
                              <w:rFonts w:asciiTheme="majorHAnsi" w:hAnsiTheme="majorHAnsi" w:cstheme="majorHAnsi"/>
                              <w:b/>
                              <w:bCs/>
                              <w:sz w:val="32"/>
                              <w:szCs w:val="32"/>
                              <w:lang w:val="en-US"/>
                            </w:rPr>
                            <w:t xml:space="preserve">Project applicants: </w:t>
                          </w:r>
                          <w:r w:rsidRPr="002C76C6">
                            <w:rPr>
                              <w:rFonts w:asciiTheme="majorHAnsi" w:hAnsiTheme="majorHAnsi" w:cstheme="majorHAnsi"/>
                              <w:sz w:val="32"/>
                              <w:szCs w:val="32"/>
                              <w:lang w:val="en-US"/>
                            </w:rPr>
                            <w:t>Plenitude Kazakhstan</w:t>
                          </w:r>
                          <w:r>
                            <w:rPr>
                              <w:rFonts w:asciiTheme="majorHAnsi" w:hAnsiTheme="majorHAnsi" w:cstheme="majorHAnsi"/>
                              <w:sz w:val="32"/>
                              <w:szCs w:val="32"/>
                              <w:lang w:val="en-US"/>
                            </w:rPr>
                            <w:t xml:space="preserve"> LLP</w:t>
                          </w:r>
                          <w:r w:rsidRPr="002C76C6">
                            <w:rPr>
                              <w:rFonts w:asciiTheme="majorHAnsi" w:hAnsiTheme="majorHAnsi" w:cstheme="majorHAnsi"/>
                              <w:sz w:val="32"/>
                              <w:szCs w:val="32"/>
                              <w:lang w:val="en-US"/>
                            </w:rPr>
                            <w:t xml:space="preserve">, </w:t>
                          </w:r>
                        </w:p>
                        <w:p w14:paraId="760F0952" w14:textId="77777777" w:rsidR="00E3030E" w:rsidRPr="002C76C6" w:rsidRDefault="00E3030E" w:rsidP="00E3030E">
                          <w:pPr>
                            <w:pStyle w:val="NoSpacing"/>
                            <w:spacing w:before="120"/>
                            <w:rPr>
                              <w:rFonts w:asciiTheme="majorHAnsi" w:hAnsiTheme="majorHAnsi" w:cstheme="majorHAnsi"/>
                              <w:sz w:val="32"/>
                              <w:szCs w:val="32"/>
                              <w:lang w:val="en-US"/>
                            </w:rPr>
                          </w:pPr>
                          <w:r>
                            <w:rPr>
                              <w:rFonts w:asciiTheme="majorHAnsi" w:hAnsiTheme="majorHAnsi" w:cstheme="majorHAnsi"/>
                              <w:sz w:val="32"/>
                              <w:szCs w:val="32"/>
                              <w:lang w:val="en-US"/>
                            </w:rPr>
                            <w:t>Ozenmunaigas JSC</w:t>
                          </w:r>
                        </w:p>
                        <w:p w14:paraId="39E57FDB" w14:textId="77777777" w:rsidR="00E3030E" w:rsidRPr="002C76C6" w:rsidRDefault="00E3030E" w:rsidP="00E3030E">
                          <w:pPr>
                            <w:pStyle w:val="NoSpacing"/>
                            <w:spacing w:before="120"/>
                            <w:rPr>
                              <w:rFonts w:asciiTheme="majorHAnsi" w:hAnsiTheme="majorHAnsi" w:cstheme="majorHAnsi"/>
                              <w:b/>
                              <w:bCs/>
                              <w:sz w:val="32"/>
                              <w:szCs w:val="32"/>
                              <w:lang w:val="en-US"/>
                            </w:rPr>
                          </w:pPr>
                        </w:p>
                        <w:p w14:paraId="3466D225" w14:textId="77777777" w:rsidR="00E3030E" w:rsidRPr="002C76C6" w:rsidRDefault="00E3030E" w:rsidP="00E3030E">
                          <w:pPr>
                            <w:pStyle w:val="NoSpacing"/>
                            <w:spacing w:before="120"/>
                            <w:rPr>
                              <w:rFonts w:asciiTheme="majorHAnsi" w:hAnsiTheme="majorHAnsi" w:cstheme="majorHAnsi"/>
                              <w:b/>
                              <w:bCs/>
                              <w:sz w:val="32"/>
                              <w:szCs w:val="32"/>
                              <w:lang w:val="en-US"/>
                            </w:rPr>
                          </w:pPr>
                          <w:r>
                            <w:rPr>
                              <w:rFonts w:asciiTheme="majorHAnsi" w:hAnsiTheme="majorHAnsi" w:cstheme="majorHAnsi"/>
                              <w:b/>
                              <w:bCs/>
                              <w:sz w:val="32"/>
                              <w:szCs w:val="32"/>
                              <w:lang w:val="en-US"/>
                            </w:rPr>
                            <w:t>Project operator</w:t>
                          </w:r>
                          <w:r w:rsidRPr="002C76C6">
                            <w:rPr>
                              <w:rFonts w:asciiTheme="majorHAnsi" w:hAnsiTheme="majorHAnsi" w:cstheme="majorHAnsi"/>
                              <w:b/>
                              <w:bCs/>
                              <w:sz w:val="32"/>
                              <w:szCs w:val="32"/>
                              <w:lang w:val="en-US"/>
                            </w:rPr>
                            <w:t xml:space="preserve">: </w:t>
                          </w:r>
                          <w:r>
                            <w:rPr>
                              <w:rFonts w:asciiTheme="majorHAnsi" w:hAnsiTheme="majorHAnsi" w:cstheme="majorHAnsi"/>
                              <w:sz w:val="32"/>
                              <w:szCs w:val="32"/>
                              <w:lang w:val="en-US"/>
                            </w:rPr>
                            <w:t>the Branch of Mangistau Renewables B.V.</w:t>
                          </w:r>
                        </w:p>
                        <w:p w14:paraId="6798AA42" w14:textId="77777777" w:rsidR="00E3030E" w:rsidRPr="002C76C6" w:rsidRDefault="00E3030E" w:rsidP="00E3030E"/>
                        <w:p w14:paraId="66C8977E" w14:textId="77777777" w:rsidR="00E3030E" w:rsidRPr="002C76C6" w:rsidRDefault="00E3030E" w:rsidP="00E3030E">
                          <w:pPr>
                            <w:rPr>
                              <w:rFonts w:asciiTheme="majorHAnsi" w:hAnsiTheme="majorHAnsi" w:cstheme="majorHAnsi"/>
                              <w:sz w:val="28"/>
                              <w:szCs w:val="28"/>
                            </w:rPr>
                          </w:pPr>
                        </w:p>
                        <w:p w14:paraId="0515AE13" w14:textId="6912D206" w:rsidR="00416D74" w:rsidRPr="004A499A" w:rsidRDefault="00E3030E" w:rsidP="00E3030E">
                          <w:pPr>
                            <w:rPr>
                              <w:rFonts w:asciiTheme="majorHAnsi" w:hAnsiTheme="majorHAnsi" w:cstheme="majorHAnsi"/>
                              <w:sz w:val="28"/>
                              <w:szCs w:val="28"/>
                            </w:rPr>
                          </w:pPr>
                          <w:r>
                            <w:rPr>
                              <w:rFonts w:asciiTheme="majorHAnsi" w:hAnsiTheme="majorHAnsi" w:cstheme="majorHAnsi"/>
                              <w:sz w:val="28"/>
                              <w:szCs w:val="28"/>
                            </w:rPr>
                            <w:t>Approved by</w:t>
                          </w:r>
                          <w:r w:rsidRPr="004A499A">
                            <w:rPr>
                              <w:rFonts w:asciiTheme="majorHAnsi" w:hAnsiTheme="majorHAnsi" w:cstheme="majorHAnsi"/>
                              <w:sz w:val="28"/>
                              <w:szCs w:val="28"/>
                            </w:rPr>
                            <w:t xml:space="preserve"> </w:t>
                          </w:r>
                          <w:r w:rsidR="00416D74" w:rsidRPr="004A499A">
                            <w:rPr>
                              <w:rFonts w:asciiTheme="majorHAnsi" w:hAnsiTheme="majorHAnsi" w:cstheme="majorHAnsi"/>
                              <w:sz w:val="28"/>
                              <w:szCs w:val="28"/>
                            </w:rPr>
                            <w:t>____________________________</w:t>
                          </w:r>
                        </w:p>
                      </w:txbxContent>
                    </v:textbox>
                    <w10:wrap anchorx="page" anchory="margin"/>
                  </v:shape>
                </w:pict>
              </mc:Fallback>
            </mc:AlternateContent>
          </w:r>
          <w:r>
            <w:br w:type="page"/>
          </w:r>
        </w:p>
      </w:sdtContent>
    </w:sdt>
    <w:p w14:paraId="2FF09D43" w14:textId="77777777" w:rsidR="00416D74" w:rsidRDefault="00416D74"/>
    <w:tbl>
      <w:tblPr>
        <w:tblStyle w:val="TableNormal1"/>
        <w:tblW w:w="8911" w:type="dxa"/>
        <w:tblInd w:w="5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272"/>
        <w:gridCol w:w="3639"/>
      </w:tblGrid>
      <w:tr w:rsidR="00800B4E" w:rsidRPr="00E3030E" w14:paraId="34090E6E" w14:textId="77777777">
        <w:trPr>
          <w:trHeight w:val="1684"/>
        </w:trPr>
        <w:tc>
          <w:tcPr>
            <w:tcW w:w="5272" w:type="dxa"/>
            <w:tcBorders>
              <w:top w:val="nil"/>
              <w:left w:val="nil"/>
              <w:bottom w:val="nil"/>
              <w:right w:val="nil"/>
            </w:tcBorders>
            <w:tcMar>
              <w:top w:w="80" w:type="dxa"/>
              <w:left w:w="80" w:type="dxa"/>
              <w:bottom w:w="80" w:type="dxa"/>
              <w:right w:w="80" w:type="dxa"/>
            </w:tcMar>
            <w:vAlign w:val="center"/>
          </w:tcPr>
          <w:p w14:paraId="2E2CA624" w14:textId="77777777" w:rsidR="00800B4E" w:rsidRDefault="007E038E" w:rsidP="00E379A6">
            <w:pPr>
              <w:suppressAutoHyphens/>
              <w:spacing w:after="0"/>
              <w:jc w:val="center"/>
            </w:pPr>
            <w:bookmarkStart w:id="0" w:name="z180"/>
            <w:r>
              <w:rPr>
                <w:b/>
                <w:bCs/>
                <w:sz w:val="24"/>
                <w:szCs w:val="24"/>
                <w:lang w:val="ru-RU"/>
              </w:rPr>
              <w:t xml:space="preserve"> </w:t>
            </w:r>
            <w:r>
              <w:rPr>
                <w:sz w:val="24"/>
                <w:szCs w:val="24"/>
              </w:rPr>
              <w:t> </w:t>
            </w:r>
          </w:p>
        </w:tc>
        <w:tc>
          <w:tcPr>
            <w:tcW w:w="3639" w:type="dxa"/>
            <w:tcBorders>
              <w:top w:val="nil"/>
              <w:left w:val="nil"/>
              <w:bottom w:val="nil"/>
              <w:right w:val="nil"/>
            </w:tcBorders>
            <w:tcMar>
              <w:top w:w="80" w:type="dxa"/>
              <w:left w:w="80" w:type="dxa"/>
              <w:bottom w:w="80" w:type="dxa"/>
              <w:right w:w="80" w:type="dxa"/>
            </w:tcMar>
            <w:vAlign w:val="center"/>
          </w:tcPr>
          <w:p w14:paraId="01EE74F2" w14:textId="5BA9413C" w:rsidR="00800B4E" w:rsidRPr="00E3030E" w:rsidRDefault="00E3030E" w:rsidP="00E379A6">
            <w:pPr>
              <w:suppressAutoHyphens/>
              <w:spacing w:after="0"/>
              <w:jc w:val="center"/>
            </w:pPr>
            <w:r>
              <w:rPr>
                <w:rFonts w:eastAsia="Times New Roman" w:cs="Times New Roman"/>
                <w:sz w:val="24"/>
                <w:szCs w:val="24"/>
              </w:rPr>
              <w:t>Annex</w:t>
            </w:r>
            <w:r w:rsidRPr="00E3030E">
              <w:rPr>
                <w:rFonts w:eastAsia="Times New Roman" w:cs="Times New Roman"/>
                <w:sz w:val="24"/>
                <w:szCs w:val="24"/>
              </w:rPr>
              <w:t xml:space="preserve"> </w:t>
            </w:r>
            <w:r w:rsidR="007E038E" w:rsidRPr="00E3030E">
              <w:rPr>
                <w:sz w:val="24"/>
                <w:szCs w:val="24"/>
              </w:rPr>
              <w:t>4</w:t>
            </w:r>
            <w:r w:rsidR="007E038E" w:rsidRPr="00E3030E">
              <w:rPr>
                <w:sz w:val="24"/>
                <w:szCs w:val="24"/>
              </w:rPr>
              <w:br/>
            </w:r>
            <w:r>
              <w:rPr>
                <w:rFonts w:eastAsia="Times New Roman" w:cs="Times New Roman"/>
                <w:sz w:val="24"/>
                <w:szCs w:val="24"/>
              </w:rPr>
              <w:t>to</w:t>
            </w:r>
            <w:r w:rsidRPr="002C76C6">
              <w:rPr>
                <w:rFonts w:eastAsia="Times New Roman" w:cs="Times New Roman"/>
                <w:sz w:val="24"/>
                <w:szCs w:val="24"/>
              </w:rPr>
              <w:t xml:space="preserve"> </w:t>
            </w:r>
            <w:r>
              <w:rPr>
                <w:rFonts w:eastAsia="Times New Roman" w:cs="Times New Roman"/>
                <w:sz w:val="24"/>
                <w:szCs w:val="24"/>
              </w:rPr>
              <w:t>the</w:t>
            </w:r>
            <w:r w:rsidRPr="002C76C6">
              <w:rPr>
                <w:rFonts w:eastAsia="Times New Roman" w:cs="Times New Roman"/>
                <w:sz w:val="24"/>
                <w:szCs w:val="24"/>
              </w:rPr>
              <w:t xml:space="preserve"> Rules for the approval of carbon offsets an</w:t>
            </w:r>
            <w:r>
              <w:rPr>
                <w:rFonts w:eastAsia="Times New Roman" w:cs="Times New Roman"/>
                <w:sz w:val="24"/>
                <w:szCs w:val="24"/>
              </w:rPr>
              <w:t xml:space="preserve">d </w:t>
            </w:r>
            <w:r w:rsidRPr="002C76C6">
              <w:rPr>
                <w:rFonts w:eastAsia="Times New Roman" w:cs="Times New Roman"/>
                <w:sz w:val="24"/>
                <w:szCs w:val="24"/>
              </w:rPr>
              <w:t>the provision of offset units</w:t>
            </w:r>
          </w:p>
        </w:tc>
      </w:tr>
      <w:tr w:rsidR="00800B4E" w14:paraId="040D29C7" w14:textId="77777777">
        <w:trPr>
          <w:trHeight w:val="310"/>
        </w:trPr>
        <w:tc>
          <w:tcPr>
            <w:tcW w:w="5272" w:type="dxa"/>
            <w:tcBorders>
              <w:top w:val="nil"/>
              <w:left w:val="nil"/>
              <w:bottom w:val="nil"/>
              <w:right w:val="nil"/>
            </w:tcBorders>
            <w:tcMar>
              <w:top w:w="80" w:type="dxa"/>
              <w:left w:w="80" w:type="dxa"/>
              <w:bottom w:w="80" w:type="dxa"/>
              <w:right w:w="80" w:type="dxa"/>
            </w:tcMar>
            <w:vAlign w:val="center"/>
          </w:tcPr>
          <w:p w14:paraId="5A7B5360" w14:textId="77777777" w:rsidR="00800B4E" w:rsidRPr="00E3030E" w:rsidRDefault="007E038E" w:rsidP="00E379A6">
            <w:pPr>
              <w:suppressAutoHyphens/>
              <w:spacing w:after="0"/>
              <w:jc w:val="center"/>
            </w:pPr>
            <w:r>
              <w:rPr>
                <w:sz w:val="24"/>
                <w:szCs w:val="24"/>
              </w:rPr>
              <w:t> </w:t>
            </w:r>
          </w:p>
        </w:tc>
        <w:tc>
          <w:tcPr>
            <w:tcW w:w="3639" w:type="dxa"/>
            <w:tcBorders>
              <w:top w:val="nil"/>
              <w:left w:val="nil"/>
              <w:bottom w:val="nil"/>
              <w:right w:val="nil"/>
            </w:tcBorders>
            <w:tcMar>
              <w:top w:w="80" w:type="dxa"/>
              <w:left w:w="80" w:type="dxa"/>
              <w:bottom w:w="80" w:type="dxa"/>
              <w:right w:w="80" w:type="dxa"/>
            </w:tcMar>
            <w:vAlign w:val="center"/>
          </w:tcPr>
          <w:p w14:paraId="483A6A4F" w14:textId="1725960B" w:rsidR="00800B4E" w:rsidRDefault="00E3030E" w:rsidP="00E379A6">
            <w:pPr>
              <w:suppressAutoHyphens/>
              <w:spacing w:after="0"/>
              <w:jc w:val="center"/>
            </w:pPr>
            <w:r>
              <w:rPr>
                <w:rFonts w:eastAsia="Times New Roman" w:cs="Times New Roman"/>
                <w:sz w:val="24"/>
                <w:szCs w:val="24"/>
              </w:rPr>
              <w:t>form</w:t>
            </w:r>
          </w:p>
        </w:tc>
      </w:tr>
    </w:tbl>
    <w:p w14:paraId="080858F1" w14:textId="77777777" w:rsidR="00800B4E" w:rsidRDefault="00800B4E" w:rsidP="00E379A6">
      <w:pPr>
        <w:suppressAutoHyphens/>
        <w:spacing w:after="160" w:line="240" w:lineRule="auto"/>
        <w:ind w:left="439" w:hanging="439"/>
        <w:rPr>
          <w:sz w:val="24"/>
          <w:szCs w:val="24"/>
          <w:lang w:val="ru-RU"/>
        </w:rPr>
      </w:pPr>
    </w:p>
    <w:p w14:paraId="1BC082B6" w14:textId="637606F6" w:rsidR="00800B4E" w:rsidRDefault="00E3030E" w:rsidP="005E7E82">
      <w:pPr>
        <w:suppressAutoHyphens/>
        <w:jc w:val="both"/>
        <w:rPr>
          <w:b/>
          <w:bCs/>
          <w:sz w:val="24"/>
          <w:szCs w:val="24"/>
        </w:rPr>
      </w:pPr>
      <w:bookmarkStart w:id="1" w:name="z181"/>
      <w:bookmarkEnd w:id="0"/>
      <w:r w:rsidRPr="002C76C6">
        <w:rPr>
          <w:rFonts w:eastAsia="Times New Roman" w:cs="Times New Roman"/>
          <w:b/>
          <w:sz w:val="24"/>
          <w:szCs w:val="24"/>
        </w:rPr>
        <w:t>Carbon Offset</w:t>
      </w:r>
      <w:r>
        <w:rPr>
          <w:rFonts w:eastAsia="Times New Roman" w:cs="Times New Roman"/>
          <w:b/>
          <w:sz w:val="24"/>
          <w:szCs w:val="24"/>
        </w:rPr>
        <w:t xml:space="preserve"> Monitoring Plan</w:t>
      </w:r>
    </w:p>
    <w:p w14:paraId="436345A7" w14:textId="608F68D8" w:rsidR="00800B4E" w:rsidRPr="00BA6470" w:rsidRDefault="00BA6470" w:rsidP="00DB5718">
      <w:pPr>
        <w:suppressAutoHyphens/>
        <w:spacing w:after="0"/>
        <w:ind w:firstLine="567"/>
        <w:jc w:val="both"/>
        <w:rPr>
          <w:sz w:val="24"/>
          <w:szCs w:val="24"/>
          <w:lang w:val="ru-RU"/>
        </w:rPr>
      </w:pPr>
      <w:r>
        <w:rPr>
          <w:b/>
          <w:bCs/>
          <w:sz w:val="24"/>
          <w:szCs w:val="24"/>
          <w:lang w:val="ru-RU"/>
        </w:rPr>
        <w:t xml:space="preserve">1. </w:t>
      </w:r>
      <w:r w:rsidR="00E3030E">
        <w:rPr>
          <w:rFonts w:eastAsia="Times New Roman" w:cs="Times New Roman"/>
          <w:b/>
          <w:sz w:val="24"/>
          <w:szCs w:val="24"/>
        </w:rPr>
        <w:t>The</w:t>
      </w:r>
      <w:r w:rsidR="00E3030E" w:rsidRPr="00495767">
        <w:rPr>
          <w:rFonts w:eastAsia="Times New Roman" w:cs="Times New Roman"/>
          <w:b/>
          <w:sz w:val="24"/>
          <w:szCs w:val="24"/>
        </w:rPr>
        <w:t xml:space="preserve"> project</w:t>
      </w:r>
      <w:r w:rsidR="00E3030E">
        <w:rPr>
          <w:rFonts w:eastAsia="Times New Roman" w:cs="Times New Roman"/>
          <w:b/>
          <w:sz w:val="24"/>
          <w:szCs w:val="24"/>
        </w:rPr>
        <w:t xml:space="preserve"> name</w:t>
      </w:r>
    </w:p>
    <w:p w14:paraId="6E091EB4" w14:textId="5ED1CE9B" w:rsidR="003B2C24" w:rsidRPr="00204CB1" w:rsidRDefault="00E3030E" w:rsidP="003B2C24">
      <w:pPr>
        <w:pStyle w:val="ListParagraph"/>
        <w:tabs>
          <w:tab w:val="left" w:pos="176"/>
        </w:tabs>
        <w:spacing w:before="120"/>
        <w:ind w:left="37"/>
        <w:jc w:val="both"/>
        <w:rPr>
          <w:rFonts w:cs="Times New Roman"/>
          <w:sz w:val="24"/>
          <w:szCs w:val="24"/>
          <w:lang w:val="ru-RU"/>
        </w:rPr>
      </w:pPr>
      <w:bookmarkStart w:id="2" w:name="z182"/>
      <w:bookmarkEnd w:id="1"/>
      <w:r w:rsidRPr="00404261">
        <w:rPr>
          <w:bCs/>
          <w:iCs/>
          <w:sz w:val="24"/>
          <w:szCs w:val="24"/>
        </w:rPr>
        <w:t>50 MW Zhanaozen SPP</w:t>
      </w:r>
    </w:p>
    <w:p w14:paraId="4280F6DE" w14:textId="4D953C3D" w:rsidR="00800B4E" w:rsidRPr="00E3030E" w:rsidRDefault="007E038E" w:rsidP="00DB5718">
      <w:pPr>
        <w:suppressAutoHyphens/>
        <w:spacing w:before="120" w:after="0"/>
        <w:ind w:firstLine="567"/>
        <w:jc w:val="both"/>
        <w:rPr>
          <w:b/>
          <w:bCs/>
          <w:sz w:val="24"/>
          <w:szCs w:val="24"/>
        </w:rPr>
      </w:pPr>
      <w:r w:rsidRPr="00E3030E">
        <w:rPr>
          <w:b/>
          <w:bCs/>
          <w:sz w:val="24"/>
          <w:szCs w:val="24"/>
        </w:rPr>
        <w:t xml:space="preserve">2. </w:t>
      </w:r>
      <w:r w:rsidR="00E3030E" w:rsidRPr="00E3030E">
        <w:rPr>
          <w:b/>
          <w:bCs/>
          <w:sz w:val="24"/>
          <w:szCs w:val="24"/>
        </w:rPr>
        <w:t>General description of the monitoring plan</w:t>
      </w:r>
    </w:p>
    <w:bookmarkEnd w:id="2"/>
    <w:p w14:paraId="37067239" w14:textId="77777777" w:rsidR="00E3030E" w:rsidRPr="00E3030E" w:rsidRDefault="00E3030E" w:rsidP="00E3030E">
      <w:pPr>
        <w:pStyle w:val="ListParagraph"/>
        <w:tabs>
          <w:tab w:val="left" w:pos="176"/>
        </w:tabs>
        <w:spacing w:before="120"/>
        <w:ind w:left="37"/>
        <w:jc w:val="both"/>
        <w:rPr>
          <w:sz w:val="24"/>
          <w:szCs w:val="24"/>
        </w:rPr>
      </w:pPr>
      <w:r w:rsidRPr="00E3030E">
        <w:rPr>
          <w:sz w:val="24"/>
          <w:szCs w:val="24"/>
        </w:rPr>
        <w:t>The monitoring plan describes the monitoring organization, monitoring parameters, monitoring methods, quality assurance, quality control procedures, data storage and archiving for the 50 MW Zhanaozen SPP carbon offset.</w:t>
      </w:r>
    </w:p>
    <w:p w14:paraId="0A94C681" w14:textId="219FB20D" w:rsidR="003B2C24" w:rsidRPr="00E3030E" w:rsidRDefault="00E3030E" w:rsidP="00E3030E">
      <w:pPr>
        <w:pStyle w:val="ListParagraph"/>
        <w:tabs>
          <w:tab w:val="left" w:pos="176"/>
        </w:tabs>
        <w:spacing w:before="120"/>
        <w:ind w:left="37"/>
        <w:jc w:val="both"/>
        <w:rPr>
          <w:rFonts w:cs="Times New Roman"/>
          <w:sz w:val="24"/>
          <w:szCs w:val="24"/>
        </w:rPr>
      </w:pPr>
      <w:r w:rsidRPr="00E3030E">
        <w:rPr>
          <w:sz w:val="24"/>
          <w:szCs w:val="24"/>
        </w:rPr>
        <w:t>The purpose of monitoring is to control data affecting the volume of greenhouse gas emissions reductions from carbon offsets.</w:t>
      </w:r>
    </w:p>
    <w:p w14:paraId="6BAB552C" w14:textId="5BD90AE2" w:rsidR="00800B4E" w:rsidRPr="00E3030E" w:rsidRDefault="007E038E" w:rsidP="00DB5718">
      <w:pPr>
        <w:suppressAutoHyphens/>
        <w:spacing w:before="120" w:after="0"/>
        <w:ind w:firstLine="567"/>
        <w:jc w:val="both"/>
        <w:rPr>
          <w:b/>
          <w:bCs/>
          <w:sz w:val="24"/>
          <w:szCs w:val="24"/>
        </w:rPr>
      </w:pPr>
      <w:bookmarkStart w:id="3" w:name="z183"/>
      <w:r w:rsidRPr="00E3030E">
        <w:rPr>
          <w:b/>
          <w:bCs/>
          <w:sz w:val="24"/>
          <w:szCs w:val="24"/>
        </w:rPr>
        <w:t xml:space="preserve">3. </w:t>
      </w:r>
      <w:r w:rsidR="00E3030E" w:rsidRPr="00E3030E">
        <w:rPr>
          <w:b/>
          <w:bCs/>
          <w:sz w:val="24"/>
          <w:szCs w:val="24"/>
        </w:rPr>
        <w:t>Description of procedures for quantifying greenhouse gas emission reductions or absorption increases relative to the project baseline scenario and monitoring</w:t>
      </w:r>
      <w:r w:rsidRPr="00E3030E">
        <w:rPr>
          <w:b/>
          <w:bCs/>
          <w:sz w:val="24"/>
          <w:szCs w:val="24"/>
        </w:rPr>
        <w:t>.</w:t>
      </w:r>
    </w:p>
    <w:p w14:paraId="26EF7751" w14:textId="5D74FAF6" w:rsidR="00800B4E" w:rsidRPr="00E3030E" w:rsidRDefault="00E3030E" w:rsidP="00DB5718">
      <w:pPr>
        <w:suppressAutoHyphens/>
        <w:spacing w:after="0"/>
        <w:jc w:val="both"/>
        <w:rPr>
          <w:sz w:val="24"/>
          <w:szCs w:val="24"/>
        </w:rPr>
      </w:pPr>
      <w:r w:rsidRPr="00DC61F5">
        <w:rPr>
          <w:rFonts w:eastAsia="Times New Roman" w:cs="Times New Roman"/>
          <w:sz w:val="24"/>
          <w:szCs w:val="24"/>
        </w:rPr>
        <w:t xml:space="preserve">According to the international methodology </w:t>
      </w:r>
      <w:r>
        <w:rPr>
          <w:rFonts w:eastAsia="Times New Roman" w:cs="Times New Roman"/>
          <w:sz w:val="24"/>
          <w:szCs w:val="24"/>
        </w:rPr>
        <w:t xml:space="preserve">of the </w:t>
      </w:r>
      <w:r w:rsidRPr="00DC61F5">
        <w:rPr>
          <w:rFonts w:eastAsia="Times New Roman" w:cs="Times New Roman"/>
          <w:sz w:val="24"/>
          <w:szCs w:val="24"/>
        </w:rPr>
        <w:t xml:space="preserve">UNFCCC CDM ACM0002 “Electricity generation from grid-connected renewable energy sources”, </w:t>
      </w:r>
      <w:r w:rsidRPr="00E3030E">
        <w:rPr>
          <w:sz w:val="24"/>
          <w:szCs w:val="24"/>
        </w:rPr>
        <w:t>greenhouse gas emission reductions are calculated using the formula below</w:t>
      </w:r>
      <w:r w:rsidR="007E038E" w:rsidRPr="00E3030E">
        <w:rPr>
          <w:sz w:val="24"/>
          <w:szCs w:val="24"/>
        </w:rPr>
        <w:t>:</w:t>
      </w:r>
    </w:p>
    <w:p w14:paraId="5E0E91AC" w14:textId="77777777" w:rsidR="00FA4B4C" w:rsidRPr="00FD60AF" w:rsidRDefault="00FA4B4C" w:rsidP="00DB5718">
      <w:pPr>
        <w:widowControl w:val="0"/>
        <w:tabs>
          <w:tab w:val="left" w:pos="269"/>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20"/>
        <w:jc w:val="center"/>
        <w:rPr>
          <w:rFonts w:eastAsia="Times New Roman" w:cs="Times New Roman"/>
          <w:sz w:val="24"/>
          <w:szCs w:val="24"/>
          <w:lang w:val="ru-RU"/>
        </w:rPr>
      </w:pPr>
      <w:r w:rsidRPr="00D17193">
        <w:rPr>
          <w:rFonts w:eastAsia="Times New Roman" w:cs="Times New Roman"/>
          <w:i/>
          <w:sz w:val="24"/>
          <w:szCs w:val="24"/>
        </w:rPr>
        <w:t>ER</w:t>
      </w:r>
      <w:r w:rsidRPr="00D17193">
        <w:rPr>
          <w:rFonts w:eastAsia="Times New Roman" w:cs="Times New Roman"/>
          <w:i/>
          <w:sz w:val="24"/>
          <w:szCs w:val="24"/>
          <w:vertAlign w:val="subscript"/>
        </w:rPr>
        <w:t>y</w:t>
      </w:r>
      <w:r w:rsidRPr="00FD60AF">
        <w:rPr>
          <w:rFonts w:eastAsia="Times New Roman" w:cs="Times New Roman"/>
          <w:i/>
          <w:sz w:val="24"/>
          <w:szCs w:val="24"/>
          <w:lang w:val="ru-RU"/>
        </w:rPr>
        <w:t xml:space="preserve"> = </w:t>
      </w:r>
      <w:r w:rsidRPr="00D17193">
        <w:rPr>
          <w:rFonts w:eastAsia="Times New Roman" w:cs="Times New Roman"/>
          <w:i/>
          <w:sz w:val="24"/>
          <w:szCs w:val="24"/>
        </w:rPr>
        <w:t>BE</w:t>
      </w:r>
      <w:r w:rsidRPr="00D17193">
        <w:rPr>
          <w:rFonts w:eastAsia="Times New Roman" w:cs="Times New Roman"/>
          <w:i/>
          <w:sz w:val="24"/>
          <w:szCs w:val="24"/>
          <w:vertAlign w:val="subscript"/>
        </w:rPr>
        <w:t>y</w:t>
      </w:r>
      <w:r w:rsidRPr="00FD60AF">
        <w:rPr>
          <w:rFonts w:eastAsia="Times New Roman" w:cs="Times New Roman"/>
          <w:i/>
          <w:sz w:val="24"/>
          <w:szCs w:val="24"/>
          <w:lang w:val="ru-RU"/>
        </w:rPr>
        <w:t xml:space="preserve"> – </w:t>
      </w:r>
      <w:r w:rsidRPr="00D17193">
        <w:rPr>
          <w:rFonts w:eastAsia="Times New Roman" w:cs="Times New Roman"/>
          <w:i/>
          <w:sz w:val="24"/>
          <w:szCs w:val="24"/>
        </w:rPr>
        <w:t>PE</w:t>
      </w:r>
      <w:r w:rsidRPr="00D17193">
        <w:rPr>
          <w:rFonts w:eastAsia="Times New Roman" w:cs="Times New Roman"/>
          <w:i/>
          <w:sz w:val="24"/>
          <w:szCs w:val="24"/>
          <w:vertAlign w:val="subscript"/>
        </w:rPr>
        <w:t>y</w:t>
      </w:r>
    </w:p>
    <w:p w14:paraId="6FF75650" w14:textId="1264381C" w:rsidR="00FA4B4C" w:rsidRPr="00E3030E" w:rsidRDefault="00E3030E" w:rsidP="00DB5718">
      <w:pPr>
        <w:widowControl w:val="0"/>
        <w:tabs>
          <w:tab w:val="left" w:pos="269"/>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20"/>
        <w:jc w:val="both"/>
        <w:rPr>
          <w:rFonts w:eastAsia="Times New Roman" w:cs="Times New Roman"/>
          <w:sz w:val="24"/>
          <w:szCs w:val="24"/>
        </w:rPr>
      </w:pPr>
      <w:r>
        <w:rPr>
          <w:rFonts w:eastAsia="Times New Roman" w:cs="Times New Roman"/>
          <w:sz w:val="24"/>
          <w:szCs w:val="24"/>
        </w:rPr>
        <w:t>where</w:t>
      </w:r>
      <w:r w:rsidR="00FA4B4C" w:rsidRPr="00E3030E">
        <w:rPr>
          <w:rFonts w:eastAsia="Times New Roman" w:cs="Times New Roman"/>
          <w:sz w:val="24"/>
          <w:szCs w:val="24"/>
        </w:rPr>
        <w:t xml:space="preserve">:  </w:t>
      </w:r>
    </w:p>
    <w:p w14:paraId="7EB72B4D" w14:textId="13EA4DD9" w:rsidR="00FA4B4C" w:rsidRPr="00E3030E" w:rsidRDefault="00FA4B4C" w:rsidP="00DB5718">
      <w:pPr>
        <w:widowControl w:val="0"/>
        <w:tabs>
          <w:tab w:val="left" w:pos="269"/>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20"/>
        <w:jc w:val="both"/>
        <w:rPr>
          <w:rFonts w:eastAsia="Times New Roman" w:cs="Times New Roman"/>
          <w:sz w:val="24"/>
          <w:szCs w:val="24"/>
        </w:rPr>
      </w:pPr>
      <w:r w:rsidRPr="0043293D">
        <w:rPr>
          <w:rFonts w:eastAsia="Times New Roman" w:cs="Times New Roman"/>
          <w:i/>
          <w:sz w:val="24"/>
          <w:szCs w:val="24"/>
        </w:rPr>
        <w:t>ER</w:t>
      </w:r>
      <w:r w:rsidRPr="0043293D">
        <w:rPr>
          <w:rFonts w:eastAsia="Times New Roman" w:cs="Times New Roman"/>
          <w:i/>
          <w:sz w:val="24"/>
          <w:szCs w:val="24"/>
          <w:vertAlign w:val="subscript"/>
        </w:rPr>
        <w:t>y</w:t>
      </w:r>
      <w:r w:rsidRPr="00E3030E">
        <w:rPr>
          <w:rFonts w:eastAsia="Times New Roman" w:cs="Times New Roman"/>
          <w:sz w:val="24"/>
          <w:szCs w:val="24"/>
        </w:rPr>
        <w:t xml:space="preserve"> - </w:t>
      </w:r>
      <w:r w:rsidR="00E3030E" w:rsidRPr="0074450F">
        <w:rPr>
          <w:rFonts w:cs="Times New Roman"/>
          <w:sz w:val="24"/>
          <w:szCs w:val="24"/>
        </w:rPr>
        <w:t xml:space="preserve">emissions reduction </w:t>
      </w:r>
      <w:r w:rsidR="009A5367">
        <w:rPr>
          <w:rFonts w:cs="Times New Roman"/>
          <w:sz w:val="24"/>
          <w:szCs w:val="24"/>
        </w:rPr>
        <w:t>per year</w:t>
      </w:r>
      <w:r w:rsidR="009A5367" w:rsidRPr="0074450F">
        <w:rPr>
          <w:rFonts w:cs="Times New Roman"/>
          <w:sz w:val="24"/>
          <w:szCs w:val="24"/>
        </w:rPr>
        <w:t xml:space="preserve"> </w:t>
      </w:r>
      <w:r w:rsidR="00E3030E" w:rsidRPr="0074450F">
        <w:rPr>
          <w:rFonts w:cs="Times New Roman"/>
          <w:sz w:val="24"/>
          <w:szCs w:val="24"/>
        </w:rPr>
        <w:t>(tCO2-eq/year)</w:t>
      </w:r>
    </w:p>
    <w:p w14:paraId="54052D12" w14:textId="4EAF69F8" w:rsidR="00FA4B4C" w:rsidRPr="00E3030E" w:rsidRDefault="00FA4B4C" w:rsidP="00DB5718">
      <w:pPr>
        <w:widowControl w:val="0"/>
        <w:tabs>
          <w:tab w:val="left" w:pos="269"/>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20"/>
        <w:jc w:val="both"/>
        <w:rPr>
          <w:rFonts w:eastAsia="Times New Roman" w:cs="Times New Roman"/>
          <w:sz w:val="24"/>
          <w:szCs w:val="24"/>
        </w:rPr>
      </w:pPr>
      <w:r w:rsidRPr="0043293D">
        <w:rPr>
          <w:rFonts w:eastAsia="Times New Roman" w:cs="Times New Roman"/>
          <w:i/>
          <w:sz w:val="24"/>
          <w:szCs w:val="24"/>
        </w:rPr>
        <w:t>BE</w:t>
      </w:r>
      <w:r w:rsidRPr="0043293D">
        <w:rPr>
          <w:rFonts w:eastAsia="Times New Roman" w:cs="Times New Roman"/>
          <w:i/>
          <w:sz w:val="24"/>
          <w:szCs w:val="24"/>
          <w:vertAlign w:val="subscript"/>
        </w:rPr>
        <w:t>y</w:t>
      </w:r>
      <w:r w:rsidRPr="00E3030E">
        <w:rPr>
          <w:rFonts w:eastAsia="Times New Roman" w:cs="Times New Roman"/>
          <w:sz w:val="24"/>
          <w:szCs w:val="24"/>
        </w:rPr>
        <w:t xml:space="preserve"> – </w:t>
      </w:r>
      <w:r w:rsidR="00E3030E" w:rsidRPr="0074450F">
        <w:rPr>
          <w:rFonts w:cs="Times New Roman"/>
          <w:sz w:val="24"/>
          <w:szCs w:val="24"/>
        </w:rPr>
        <w:t>baseline emissions per year (tCO2/year)</w:t>
      </w:r>
    </w:p>
    <w:p w14:paraId="659EEE5E" w14:textId="32EF1E62" w:rsidR="00FA4B4C" w:rsidRPr="00E3030E" w:rsidRDefault="00FA4B4C" w:rsidP="00DB5718">
      <w:pPr>
        <w:widowControl w:val="0"/>
        <w:tabs>
          <w:tab w:val="left" w:pos="269"/>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20"/>
        <w:jc w:val="both"/>
        <w:rPr>
          <w:rFonts w:eastAsia="Times New Roman" w:cs="Times New Roman"/>
          <w:sz w:val="24"/>
          <w:szCs w:val="24"/>
        </w:rPr>
      </w:pPr>
      <w:r w:rsidRPr="0043293D">
        <w:rPr>
          <w:rFonts w:eastAsia="Times New Roman" w:cs="Times New Roman"/>
          <w:i/>
          <w:sz w:val="24"/>
          <w:szCs w:val="24"/>
        </w:rPr>
        <w:t>PE</w:t>
      </w:r>
      <w:r w:rsidRPr="0043293D">
        <w:rPr>
          <w:rFonts w:eastAsia="Times New Roman" w:cs="Times New Roman"/>
          <w:i/>
          <w:sz w:val="24"/>
          <w:szCs w:val="24"/>
          <w:vertAlign w:val="subscript"/>
        </w:rPr>
        <w:t>y</w:t>
      </w:r>
      <w:r w:rsidRPr="00E3030E">
        <w:rPr>
          <w:rFonts w:eastAsia="Times New Roman" w:cs="Times New Roman"/>
          <w:sz w:val="24"/>
          <w:szCs w:val="24"/>
        </w:rPr>
        <w:t xml:space="preserve"> – </w:t>
      </w:r>
      <w:r w:rsidR="00E3030E" w:rsidRPr="0074450F">
        <w:rPr>
          <w:rFonts w:cs="Times New Roman"/>
          <w:sz w:val="24"/>
          <w:szCs w:val="24"/>
        </w:rPr>
        <w:t>project emissions per year (tCO2-eq/year), emissions from the WPP project are equal to zero</w:t>
      </w:r>
      <w:r w:rsidRPr="00E3030E">
        <w:rPr>
          <w:rFonts w:cs="Times New Roman"/>
          <w:sz w:val="24"/>
          <w:szCs w:val="24"/>
        </w:rPr>
        <w:t>.</w:t>
      </w:r>
    </w:p>
    <w:p w14:paraId="71262705" w14:textId="77777777" w:rsidR="003B2C24" w:rsidRPr="00E3030E" w:rsidRDefault="003B2C24" w:rsidP="00DB5718">
      <w:pPr>
        <w:suppressAutoHyphens/>
        <w:spacing w:after="0"/>
        <w:jc w:val="both"/>
        <w:rPr>
          <w:sz w:val="24"/>
          <w:szCs w:val="24"/>
        </w:rPr>
      </w:pPr>
    </w:p>
    <w:p w14:paraId="5B9C8B93" w14:textId="1FEAF3C6" w:rsidR="00800B4E" w:rsidRPr="00E3030E" w:rsidRDefault="00E3030E" w:rsidP="00DB5718">
      <w:pPr>
        <w:suppressAutoHyphens/>
        <w:spacing w:after="0"/>
        <w:jc w:val="both"/>
        <w:rPr>
          <w:sz w:val="24"/>
          <w:szCs w:val="24"/>
        </w:rPr>
      </w:pPr>
      <w:r w:rsidRPr="00E3030E">
        <w:rPr>
          <w:sz w:val="24"/>
          <w:szCs w:val="24"/>
        </w:rPr>
        <w:t>In this case, emissions under the baseline scenario are calculated using the formula</w:t>
      </w:r>
      <w:r w:rsidR="007E038E" w:rsidRPr="00E3030E">
        <w:rPr>
          <w:sz w:val="24"/>
          <w:szCs w:val="24"/>
        </w:rPr>
        <w:t>:</w:t>
      </w:r>
    </w:p>
    <w:p w14:paraId="422372D2" w14:textId="77777777" w:rsidR="00FA4B4C" w:rsidRPr="00DD6D68" w:rsidRDefault="00FA4B4C" w:rsidP="00DB5718">
      <w:pPr>
        <w:widowControl w:val="0"/>
        <w:tabs>
          <w:tab w:val="left" w:pos="269"/>
        </w:tabs>
        <w:spacing w:after="0"/>
        <w:ind w:firstLine="20"/>
        <w:jc w:val="center"/>
        <w:rPr>
          <w:rFonts w:eastAsia="Times New Roman" w:cs="Times New Roman"/>
          <w:i/>
          <w:sz w:val="24"/>
          <w:szCs w:val="24"/>
        </w:rPr>
      </w:pPr>
      <w:r w:rsidRPr="00D17193">
        <w:rPr>
          <w:rFonts w:eastAsia="Times New Roman" w:cs="Times New Roman"/>
          <w:i/>
          <w:sz w:val="24"/>
          <w:szCs w:val="24"/>
        </w:rPr>
        <w:t>BE</w:t>
      </w:r>
      <w:r w:rsidRPr="00D17193">
        <w:rPr>
          <w:rFonts w:eastAsia="Times New Roman" w:cs="Times New Roman"/>
          <w:i/>
          <w:sz w:val="24"/>
          <w:szCs w:val="24"/>
          <w:vertAlign w:val="subscript"/>
        </w:rPr>
        <w:t>y</w:t>
      </w:r>
      <w:r w:rsidRPr="00DD6D68">
        <w:rPr>
          <w:rFonts w:eastAsia="Times New Roman" w:cs="Times New Roman"/>
          <w:i/>
          <w:sz w:val="24"/>
          <w:szCs w:val="24"/>
        </w:rPr>
        <w:t xml:space="preserve"> = </w:t>
      </w:r>
      <w:r w:rsidRPr="00D17193">
        <w:rPr>
          <w:rFonts w:eastAsia="Times New Roman" w:cs="Times New Roman"/>
          <w:i/>
          <w:sz w:val="24"/>
          <w:szCs w:val="24"/>
        </w:rPr>
        <w:t>E</w:t>
      </w:r>
      <w:r>
        <w:rPr>
          <w:rFonts w:eastAsia="Times New Roman" w:cs="Times New Roman"/>
          <w:i/>
          <w:sz w:val="24"/>
          <w:szCs w:val="24"/>
        </w:rPr>
        <w:t>G</w:t>
      </w:r>
      <w:r>
        <w:rPr>
          <w:rFonts w:eastAsia="Times New Roman" w:cs="Times New Roman"/>
          <w:i/>
          <w:sz w:val="24"/>
          <w:szCs w:val="24"/>
          <w:vertAlign w:val="subscript"/>
        </w:rPr>
        <w:t>PJ,</w:t>
      </w:r>
      <w:r w:rsidRPr="00D17193">
        <w:rPr>
          <w:rFonts w:eastAsia="Times New Roman" w:cs="Times New Roman"/>
          <w:i/>
          <w:sz w:val="24"/>
          <w:szCs w:val="24"/>
          <w:vertAlign w:val="subscript"/>
        </w:rPr>
        <w:t>y</w:t>
      </w:r>
      <w:r w:rsidRPr="00DD6D68">
        <w:rPr>
          <w:rFonts w:eastAsia="Times New Roman" w:cs="Times New Roman"/>
          <w:i/>
          <w:sz w:val="24"/>
          <w:szCs w:val="24"/>
        </w:rPr>
        <w:t xml:space="preserve"> </w:t>
      </w:r>
      <w:r>
        <w:rPr>
          <w:rFonts w:eastAsia="Times New Roman" w:cs="Times New Roman"/>
          <w:i/>
          <w:sz w:val="24"/>
          <w:szCs w:val="24"/>
        </w:rPr>
        <w:t>×</w:t>
      </w:r>
      <w:r w:rsidRPr="00DD6D68">
        <w:rPr>
          <w:rFonts w:eastAsia="Times New Roman" w:cs="Times New Roman"/>
          <w:i/>
          <w:sz w:val="24"/>
          <w:szCs w:val="24"/>
        </w:rPr>
        <w:t xml:space="preserve"> </w:t>
      </w:r>
      <w:r w:rsidRPr="00D17193">
        <w:rPr>
          <w:rFonts w:eastAsia="Times New Roman" w:cs="Times New Roman"/>
          <w:i/>
          <w:sz w:val="24"/>
          <w:szCs w:val="24"/>
        </w:rPr>
        <w:t>EF</w:t>
      </w:r>
      <w:r>
        <w:rPr>
          <w:rFonts w:eastAsia="Times New Roman" w:cs="Times New Roman"/>
          <w:i/>
          <w:sz w:val="24"/>
          <w:szCs w:val="24"/>
          <w:vertAlign w:val="subscript"/>
        </w:rPr>
        <w:t>grid,CM,y</w:t>
      </w:r>
    </w:p>
    <w:p w14:paraId="64F8BE86" w14:textId="35836EBF" w:rsidR="00FA4B4C" w:rsidRPr="00E3030E" w:rsidRDefault="00E3030E" w:rsidP="00DB5718">
      <w:pPr>
        <w:widowControl w:val="0"/>
        <w:tabs>
          <w:tab w:val="left" w:pos="269"/>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20"/>
        <w:jc w:val="both"/>
        <w:rPr>
          <w:rFonts w:eastAsia="Times New Roman" w:cs="Times New Roman"/>
          <w:sz w:val="24"/>
          <w:szCs w:val="24"/>
        </w:rPr>
      </w:pPr>
      <w:r>
        <w:rPr>
          <w:rFonts w:eastAsia="Times New Roman" w:cs="Times New Roman"/>
          <w:sz w:val="24"/>
          <w:szCs w:val="24"/>
        </w:rPr>
        <w:t>where</w:t>
      </w:r>
      <w:r w:rsidR="00FA4B4C" w:rsidRPr="00E3030E">
        <w:rPr>
          <w:rFonts w:eastAsia="Times New Roman" w:cs="Times New Roman"/>
          <w:sz w:val="24"/>
          <w:szCs w:val="24"/>
        </w:rPr>
        <w:t>:</w:t>
      </w:r>
    </w:p>
    <w:p w14:paraId="35B20B86" w14:textId="5BEA817C" w:rsidR="00FA4B4C" w:rsidRPr="00E3030E" w:rsidRDefault="00FA4B4C" w:rsidP="00DB5718">
      <w:pPr>
        <w:widowControl w:val="0"/>
        <w:tabs>
          <w:tab w:val="left" w:pos="269"/>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20"/>
        <w:jc w:val="both"/>
        <w:rPr>
          <w:rFonts w:eastAsia="Times New Roman" w:cs="Times New Roman"/>
          <w:sz w:val="24"/>
          <w:szCs w:val="24"/>
        </w:rPr>
      </w:pPr>
      <w:r w:rsidRPr="00D17C54">
        <w:rPr>
          <w:rFonts w:eastAsia="Times New Roman" w:cs="Times New Roman"/>
          <w:i/>
          <w:sz w:val="24"/>
          <w:szCs w:val="24"/>
        </w:rPr>
        <w:t>BE</w:t>
      </w:r>
      <w:r w:rsidRPr="00D17C54">
        <w:rPr>
          <w:rFonts w:eastAsia="Times New Roman" w:cs="Times New Roman"/>
          <w:i/>
          <w:sz w:val="24"/>
          <w:szCs w:val="24"/>
          <w:vertAlign w:val="subscript"/>
        </w:rPr>
        <w:t>y</w:t>
      </w:r>
      <w:r w:rsidRPr="00E3030E">
        <w:rPr>
          <w:rFonts w:eastAsia="Times New Roman" w:cs="Times New Roman"/>
          <w:sz w:val="24"/>
          <w:szCs w:val="24"/>
        </w:rPr>
        <w:t xml:space="preserve"> - </w:t>
      </w:r>
      <w:bookmarkStart w:id="4" w:name="_Hlk218446608"/>
      <w:r w:rsidR="00E3030E" w:rsidRPr="0074450F">
        <w:rPr>
          <w:rFonts w:cs="Times New Roman"/>
          <w:sz w:val="24"/>
          <w:szCs w:val="24"/>
        </w:rPr>
        <w:t>baseline emissions per year (tCO2/year)</w:t>
      </w:r>
      <w:bookmarkEnd w:id="4"/>
    </w:p>
    <w:p w14:paraId="0A70DC4A" w14:textId="78111C19" w:rsidR="00FA4B4C" w:rsidRPr="00E3030E" w:rsidRDefault="00FA4B4C" w:rsidP="00DB5718">
      <w:pPr>
        <w:widowControl w:val="0"/>
        <w:tabs>
          <w:tab w:val="left" w:pos="269"/>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20"/>
        <w:jc w:val="both"/>
        <w:rPr>
          <w:rFonts w:eastAsia="Times New Roman" w:cs="Times New Roman"/>
          <w:sz w:val="24"/>
          <w:szCs w:val="24"/>
        </w:rPr>
      </w:pPr>
      <w:r w:rsidRPr="00D17C54">
        <w:rPr>
          <w:rFonts w:eastAsia="Times New Roman" w:cs="Times New Roman"/>
          <w:i/>
          <w:sz w:val="24"/>
          <w:szCs w:val="24"/>
        </w:rPr>
        <w:t>EG</w:t>
      </w:r>
      <w:r w:rsidRPr="00D17C54">
        <w:rPr>
          <w:rFonts w:eastAsia="Times New Roman" w:cs="Times New Roman"/>
          <w:i/>
          <w:sz w:val="24"/>
          <w:szCs w:val="24"/>
          <w:vertAlign w:val="subscript"/>
        </w:rPr>
        <w:t>PJ</w:t>
      </w:r>
      <w:r w:rsidRPr="00E3030E">
        <w:rPr>
          <w:rFonts w:eastAsia="Times New Roman" w:cs="Times New Roman"/>
          <w:i/>
          <w:sz w:val="24"/>
          <w:szCs w:val="24"/>
          <w:vertAlign w:val="subscript"/>
        </w:rPr>
        <w:t>,</w:t>
      </w:r>
      <w:r w:rsidRPr="00D17C54">
        <w:rPr>
          <w:rFonts w:eastAsia="Times New Roman" w:cs="Times New Roman"/>
          <w:i/>
          <w:sz w:val="24"/>
          <w:szCs w:val="24"/>
          <w:vertAlign w:val="subscript"/>
        </w:rPr>
        <w:t>y</w:t>
      </w:r>
      <w:r w:rsidRPr="00E3030E">
        <w:rPr>
          <w:rFonts w:eastAsia="Times New Roman" w:cs="Times New Roman"/>
          <w:i/>
          <w:sz w:val="24"/>
          <w:szCs w:val="24"/>
        </w:rPr>
        <w:t xml:space="preserve"> </w:t>
      </w:r>
      <w:r w:rsidRPr="00E3030E">
        <w:rPr>
          <w:rFonts w:eastAsia="Times New Roman" w:cs="Times New Roman"/>
          <w:sz w:val="24"/>
          <w:szCs w:val="24"/>
        </w:rPr>
        <w:t xml:space="preserve">- </w:t>
      </w:r>
      <w:r w:rsidR="00E3030E" w:rsidRPr="00035C17">
        <w:rPr>
          <w:rFonts w:cs="Times New Roman"/>
          <w:sz w:val="24"/>
          <w:szCs w:val="24"/>
        </w:rPr>
        <w:t xml:space="preserve">amount of net electricity generated and supplied to the grid as a result of the implementation of the </w:t>
      </w:r>
      <w:r w:rsidR="00E3030E" w:rsidRPr="00DC61F5">
        <w:rPr>
          <w:rFonts w:eastAsia="Times New Roman" w:cs="Times New Roman"/>
          <w:sz w:val="24"/>
          <w:szCs w:val="24"/>
        </w:rPr>
        <w:t xml:space="preserve">CDM </w:t>
      </w:r>
      <w:r w:rsidR="00E3030E" w:rsidRPr="00035C17">
        <w:rPr>
          <w:rFonts w:cs="Times New Roman"/>
          <w:sz w:val="24"/>
          <w:szCs w:val="24"/>
        </w:rPr>
        <w:t>project per year (MW</w:t>
      </w:r>
      <w:r w:rsidR="00E3030E">
        <w:rPr>
          <w:rFonts w:cs="Times New Roman"/>
          <w:sz w:val="24"/>
          <w:szCs w:val="24"/>
        </w:rPr>
        <w:t>*</w:t>
      </w:r>
      <w:r w:rsidR="00E3030E" w:rsidRPr="00035C17">
        <w:rPr>
          <w:rFonts w:cs="Times New Roman"/>
          <w:sz w:val="24"/>
          <w:szCs w:val="24"/>
        </w:rPr>
        <w:t>h/year)</w:t>
      </w:r>
    </w:p>
    <w:p w14:paraId="26BFB6BC" w14:textId="4BA9EF18" w:rsidR="00FA4B4C" w:rsidRPr="00E3030E" w:rsidRDefault="00FA4B4C" w:rsidP="00DB5718">
      <w:pPr>
        <w:widowControl w:val="0"/>
        <w:tabs>
          <w:tab w:val="left" w:pos="269"/>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20"/>
        <w:jc w:val="both"/>
        <w:rPr>
          <w:rFonts w:cs="Times New Roman"/>
          <w:sz w:val="24"/>
          <w:szCs w:val="24"/>
        </w:rPr>
      </w:pPr>
      <w:r w:rsidRPr="00D17C54">
        <w:rPr>
          <w:rFonts w:eastAsia="Times New Roman" w:cs="Times New Roman"/>
          <w:i/>
          <w:sz w:val="24"/>
          <w:szCs w:val="24"/>
        </w:rPr>
        <w:t>EF</w:t>
      </w:r>
      <w:r w:rsidRPr="00D17C54">
        <w:rPr>
          <w:rFonts w:eastAsia="Times New Roman" w:cs="Times New Roman"/>
          <w:i/>
          <w:sz w:val="24"/>
          <w:szCs w:val="24"/>
          <w:vertAlign w:val="subscript"/>
        </w:rPr>
        <w:t>grid</w:t>
      </w:r>
      <w:r w:rsidRPr="00E3030E">
        <w:rPr>
          <w:rFonts w:eastAsia="Times New Roman" w:cs="Times New Roman"/>
          <w:i/>
          <w:sz w:val="24"/>
          <w:szCs w:val="24"/>
          <w:vertAlign w:val="subscript"/>
        </w:rPr>
        <w:t>,</w:t>
      </w:r>
      <w:r w:rsidRPr="00D17C54">
        <w:rPr>
          <w:rFonts w:eastAsia="Times New Roman" w:cs="Times New Roman"/>
          <w:i/>
          <w:sz w:val="24"/>
          <w:szCs w:val="24"/>
          <w:vertAlign w:val="subscript"/>
        </w:rPr>
        <w:t>CM</w:t>
      </w:r>
      <w:r w:rsidRPr="00E3030E">
        <w:rPr>
          <w:rFonts w:eastAsia="Times New Roman" w:cs="Times New Roman"/>
          <w:i/>
          <w:sz w:val="24"/>
          <w:szCs w:val="24"/>
          <w:vertAlign w:val="subscript"/>
        </w:rPr>
        <w:t>,</w:t>
      </w:r>
      <w:r w:rsidRPr="00D17C54">
        <w:rPr>
          <w:rFonts w:eastAsia="Times New Roman" w:cs="Times New Roman"/>
          <w:i/>
          <w:sz w:val="24"/>
          <w:szCs w:val="24"/>
          <w:vertAlign w:val="subscript"/>
        </w:rPr>
        <w:t>y</w:t>
      </w:r>
      <w:r w:rsidRPr="00E3030E">
        <w:rPr>
          <w:rFonts w:eastAsia="Times New Roman" w:cs="Times New Roman"/>
          <w:sz w:val="24"/>
          <w:szCs w:val="24"/>
        </w:rPr>
        <w:t xml:space="preserve"> – </w:t>
      </w:r>
      <w:r w:rsidR="00E3030E" w:rsidRPr="00035C17">
        <w:rPr>
          <w:rFonts w:cs="Times New Roman"/>
          <w:sz w:val="24"/>
          <w:szCs w:val="24"/>
        </w:rPr>
        <w:t>aggregate maximum CO2 emission factor for grid-connected electricity generation (tCO2/MW*h)</w:t>
      </w:r>
      <w:r w:rsidRPr="00E3030E">
        <w:rPr>
          <w:rFonts w:cs="Times New Roman"/>
          <w:sz w:val="24"/>
          <w:szCs w:val="24"/>
        </w:rPr>
        <w:t>.</w:t>
      </w:r>
    </w:p>
    <w:p w14:paraId="69327C11" w14:textId="67BCE490" w:rsidR="00800B4E" w:rsidRPr="00DF314D" w:rsidRDefault="00DF314D" w:rsidP="00DB5718">
      <w:pPr>
        <w:suppressAutoHyphens/>
        <w:spacing w:after="0"/>
        <w:jc w:val="both"/>
        <w:rPr>
          <w:spacing w:val="2"/>
          <w:sz w:val="24"/>
          <w:szCs w:val="24"/>
        </w:rPr>
      </w:pPr>
      <w:r w:rsidRPr="00DF314D">
        <w:rPr>
          <w:sz w:val="24"/>
          <w:szCs w:val="24"/>
        </w:rPr>
        <w:t>The baseline scenario is the most likely technology and emission levels that would occur in the absence of the proposed project</w:t>
      </w:r>
      <w:r w:rsidR="007E038E" w:rsidRPr="00DF314D">
        <w:rPr>
          <w:spacing w:val="2"/>
          <w:sz w:val="24"/>
          <w:szCs w:val="24"/>
        </w:rPr>
        <w:t>.</w:t>
      </w:r>
    </w:p>
    <w:p w14:paraId="657F5EB0" w14:textId="77777777" w:rsidR="00955030" w:rsidRPr="00DF314D" w:rsidRDefault="00955030" w:rsidP="005E7E82">
      <w:pPr>
        <w:suppressAutoHyphens/>
        <w:spacing w:after="20"/>
        <w:ind w:firstLine="708"/>
        <w:jc w:val="both"/>
        <w:rPr>
          <w:spacing w:val="2"/>
          <w:sz w:val="24"/>
          <w:szCs w:val="24"/>
        </w:rPr>
      </w:pPr>
    </w:p>
    <w:p w14:paraId="3D23AA0C" w14:textId="61BB0BF4" w:rsidR="00800B4E" w:rsidRPr="00DF314D" w:rsidRDefault="007E038E" w:rsidP="00AF4BA1">
      <w:pPr>
        <w:suppressAutoHyphens/>
        <w:spacing w:before="120" w:after="0"/>
        <w:ind w:firstLine="567"/>
        <w:jc w:val="both"/>
        <w:rPr>
          <w:b/>
          <w:bCs/>
          <w:sz w:val="24"/>
          <w:szCs w:val="24"/>
        </w:rPr>
      </w:pPr>
      <w:bookmarkStart w:id="5" w:name="z184"/>
      <w:bookmarkEnd w:id="3"/>
      <w:r w:rsidRPr="00DF314D">
        <w:rPr>
          <w:b/>
          <w:bCs/>
          <w:sz w:val="24"/>
          <w:szCs w:val="24"/>
        </w:rPr>
        <w:lastRenderedPageBreak/>
        <w:t xml:space="preserve">4. </w:t>
      </w:r>
      <w:r w:rsidR="00DF314D" w:rsidRPr="00DF314D">
        <w:rPr>
          <w:b/>
          <w:bCs/>
          <w:sz w:val="24"/>
          <w:szCs w:val="24"/>
        </w:rPr>
        <w:t>Data that will be used to monitor (calculate) greenhouse gas emission reductions and/or greenhouse gas absorption increases resulting from project implementation</w:t>
      </w:r>
      <w:r w:rsidRPr="00DF314D">
        <w:rPr>
          <w:b/>
          <w:bCs/>
          <w:sz w:val="24"/>
          <w:szCs w:val="24"/>
        </w:rPr>
        <w:t>.</w:t>
      </w:r>
    </w:p>
    <w:tbl>
      <w:tblPr>
        <w:tblStyle w:val="TableNormal1"/>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237"/>
        <w:gridCol w:w="1547"/>
        <w:gridCol w:w="1710"/>
        <w:gridCol w:w="1035"/>
        <w:gridCol w:w="1429"/>
        <w:gridCol w:w="1370"/>
        <w:gridCol w:w="1327"/>
      </w:tblGrid>
      <w:tr w:rsidR="00800B4E" w:rsidRPr="0037268F" w14:paraId="646829C2" w14:textId="77777777" w:rsidTr="00745671">
        <w:trPr>
          <w:trHeight w:val="2411"/>
          <w:jc w:val="center"/>
        </w:trPr>
        <w:tc>
          <w:tcPr>
            <w:tcW w:w="123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80" w:type="dxa"/>
            </w:tcMar>
            <w:vAlign w:val="center"/>
          </w:tcPr>
          <w:p w14:paraId="1C3F6F9E" w14:textId="6AA55D55" w:rsidR="00800B4E" w:rsidRPr="0037268F" w:rsidRDefault="0037268F" w:rsidP="00E137DE">
            <w:pPr>
              <w:suppressAutoHyphens/>
              <w:spacing w:after="0"/>
              <w:jc w:val="center"/>
            </w:pPr>
            <w:r w:rsidRPr="0037268F">
              <w:t>Serial number of the activity or unit being monitored</w:t>
            </w:r>
          </w:p>
        </w:tc>
        <w:tc>
          <w:tcPr>
            <w:tcW w:w="154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80" w:type="dxa"/>
            </w:tcMar>
            <w:vAlign w:val="center"/>
          </w:tcPr>
          <w:p w14:paraId="48A9D165" w14:textId="087C6F62" w:rsidR="00800B4E" w:rsidRPr="0037268F" w:rsidRDefault="0037268F" w:rsidP="00E137DE">
            <w:pPr>
              <w:suppressAutoHyphens/>
              <w:spacing w:after="0"/>
              <w:jc w:val="center"/>
            </w:pPr>
            <w:r w:rsidRPr="0037268F">
              <w:t>Type of variable data on activities being monitored</w:t>
            </w:r>
          </w:p>
        </w:tc>
        <w:tc>
          <w:tcPr>
            <w:tcW w:w="17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80" w:type="dxa"/>
            </w:tcMar>
            <w:vAlign w:val="center"/>
          </w:tcPr>
          <w:p w14:paraId="35D2F718" w14:textId="1FF5AC60" w:rsidR="00800B4E" w:rsidRPr="00E42DAC" w:rsidRDefault="0037268F" w:rsidP="00E137DE">
            <w:pPr>
              <w:suppressAutoHyphens/>
              <w:spacing w:after="0"/>
              <w:jc w:val="center"/>
            </w:pPr>
            <w:r w:rsidRPr="0037268F">
              <w:t>Data source</w:t>
            </w:r>
          </w:p>
        </w:tc>
        <w:tc>
          <w:tcPr>
            <w:tcW w:w="103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80" w:type="dxa"/>
            </w:tcMar>
            <w:vAlign w:val="center"/>
          </w:tcPr>
          <w:p w14:paraId="795E20AB" w14:textId="655B66D5" w:rsidR="00800B4E" w:rsidRPr="00E42DAC" w:rsidRDefault="0037268F" w:rsidP="00E137DE">
            <w:pPr>
              <w:suppressAutoHyphens/>
              <w:spacing w:after="0"/>
              <w:jc w:val="center"/>
            </w:pPr>
            <w:r w:rsidRPr="0037268F">
              <w:t>Unit of data measurement</w:t>
            </w:r>
          </w:p>
        </w:tc>
        <w:tc>
          <w:tcPr>
            <w:tcW w:w="142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80" w:type="dxa"/>
            </w:tcMar>
            <w:vAlign w:val="center"/>
          </w:tcPr>
          <w:p w14:paraId="2B182EDE" w14:textId="213A7719" w:rsidR="00800B4E" w:rsidRPr="0037268F" w:rsidRDefault="0037268F" w:rsidP="00E137DE">
            <w:pPr>
              <w:suppressAutoHyphens/>
              <w:spacing w:after="0"/>
              <w:jc w:val="center"/>
            </w:pPr>
            <w:r w:rsidRPr="0037268F">
              <w:t>Calculated, measured, or estimated volume</w:t>
            </w:r>
          </w:p>
        </w:tc>
        <w:tc>
          <w:tcPr>
            <w:tcW w:w="13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80" w:type="dxa"/>
            </w:tcMar>
            <w:vAlign w:val="center"/>
          </w:tcPr>
          <w:p w14:paraId="59CAC01B" w14:textId="7AE7A625" w:rsidR="00800B4E" w:rsidRPr="00E42DAC" w:rsidRDefault="0037268F" w:rsidP="00E137DE">
            <w:pPr>
              <w:suppressAutoHyphens/>
              <w:spacing w:after="0"/>
              <w:jc w:val="center"/>
            </w:pPr>
            <w:r w:rsidRPr="0037268F">
              <w:t>Data recording frequency</w:t>
            </w:r>
          </w:p>
        </w:tc>
        <w:tc>
          <w:tcPr>
            <w:tcW w:w="132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80" w:type="dxa"/>
            </w:tcMar>
            <w:vAlign w:val="center"/>
          </w:tcPr>
          <w:p w14:paraId="5238B442" w14:textId="2C4287A3" w:rsidR="00800B4E" w:rsidRPr="0037268F" w:rsidRDefault="0037268F" w:rsidP="00E137DE">
            <w:pPr>
              <w:suppressAutoHyphens/>
              <w:spacing w:after="0"/>
              <w:jc w:val="center"/>
            </w:pPr>
            <w:r w:rsidRPr="0037268F">
              <w:t>The ratio of monitored data to the total volume of relevant data</w:t>
            </w:r>
          </w:p>
        </w:tc>
      </w:tr>
      <w:tr w:rsidR="00800B4E" w:rsidRPr="00E42DAC" w14:paraId="17308770" w14:textId="77777777" w:rsidTr="000438AF">
        <w:trPr>
          <w:trHeight w:val="2006"/>
          <w:jc w:val="center"/>
        </w:trPr>
        <w:tc>
          <w:tcPr>
            <w:tcW w:w="123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80" w:type="dxa"/>
            </w:tcMar>
            <w:vAlign w:val="center"/>
          </w:tcPr>
          <w:p w14:paraId="0B16D2E5" w14:textId="77777777" w:rsidR="00800B4E" w:rsidRPr="00E42DAC" w:rsidRDefault="007E038E" w:rsidP="000438AF">
            <w:pPr>
              <w:suppressAutoHyphens/>
              <w:spacing w:after="0"/>
              <w:jc w:val="center"/>
            </w:pPr>
            <w:r w:rsidRPr="00E42DAC">
              <w:t>1</w:t>
            </w:r>
          </w:p>
        </w:tc>
        <w:tc>
          <w:tcPr>
            <w:tcW w:w="154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80" w:type="dxa"/>
            </w:tcMar>
            <w:vAlign w:val="center"/>
          </w:tcPr>
          <w:p w14:paraId="05A53F63" w14:textId="35489FCA" w:rsidR="00800B4E" w:rsidRPr="0037268F" w:rsidRDefault="0037268F" w:rsidP="000438AF">
            <w:pPr>
              <w:suppressAutoHyphens/>
              <w:spacing w:after="0"/>
              <w:jc w:val="center"/>
            </w:pPr>
            <w:r w:rsidRPr="0037268F">
              <w:rPr>
                <w:rFonts w:cs="Times New Roman"/>
              </w:rPr>
              <w:t xml:space="preserve">Amount of net electricity generated and supplied to the grid as a result of activities under the </w:t>
            </w:r>
            <w:r w:rsidRPr="00BF4513">
              <w:rPr>
                <w:rFonts w:eastAsia="Times New Roman" w:cs="Times New Roman"/>
                <w:sz w:val="24"/>
                <w:szCs w:val="24"/>
              </w:rPr>
              <w:t xml:space="preserve">CDM </w:t>
            </w:r>
            <w:r w:rsidRPr="0037268F">
              <w:rPr>
                <w:rFonts w:cs="Times New Roman"/>
              </w:rPr>
              <w:t>project per year</w:t>
            </w:r>
          </w:p>
        </w:tc>
        <w:tc>
          <w:tcPr>
            <w:tcW w:w="171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212" w:type="dxa"/>
            </w:tcMar>
            <w:vAlign w:val="center"/>
          </w:tcPr>
          <w:p w14:paraId="2F7D622D" w14:textId="5734C4F7" w:rsidR="00800B4E" w:rsidRPr="0037268F" w:rsidRDefault="0037268F" w:rsidP="000438AF">
            <w:pPr>
              <w:suppressAutoHyphens/>
              <w:spacing w:after="0"/>
              <w:jc w:val="center"/>
            </w:pPr>
            <w:r w:rsidRPr="0037268F">
              <w:t>Monthly reconciliation reports on electricity generated according to commercial metering devices</w:t>
            </w:r>
          </w:p>
        </w:tc>
        <w:tc>
          <w:tcPr>
            <w:tcW w:w="103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80" w:type="dxa"/>
            </w:tcMar>
            <w:vAlign w:val="center"/>
          </w:tcPr>
          <w:p w14:paraId="782C2E70" w14:textId="42DF0F6D" w:rsidR="00800B4E" w:rsidRPr="00E42DAC" w:rsidRDefault="0037268F" w:rsidP="000438AF">
            <w:pPr>
              <w:suppressAutoHyphens/>
              <w:spacing w:after="0"/>
              <w:jc w:val="center"/>
            </w:pPr>
            <w:r w:rsidRPr="0037268F">
              <w:rPr>
                <w:lang w:val="ru-RU"/>
              </w:rPr>
              <w:t>MW*h/month</w:t>
            </w:r>
          </w:p>
        </w:tc>
        <w:tc>
          <w:tcPr>
            <w:tcW w:w="142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80" w:type="dxa"/>
            </w:tcMar>
            <w:vAlign w:val="center"/>
          </w:tcPr>
          <w:p w14:paraId="51FE7393" w14:textId="5099BB4B" w:rsidR="00800B4E" w:rsidRPr="00E42DAC" w:rsidRDefault="0037268F" w:rsidP="000438AF">
            <w:pPr>
              <w:suppressAutoHyphens/>
              <w:spacing w:after="0"/>
              <w:jc w:val="center"/>
            </w:pPr>
            <w:r w:rsidRPr="0037268F">
              <w:rPr>
                <w:lang w:val="ru-RU"/>
              </w:rPr>
              <w:t>Measured</w:t>
            </w:r>
          </w:p>
        </w:tc>
        <w:tc>
          <w:tcPr>
            <w:tcW w:w="13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80" w:type="dxa"/>
            </w:tcMar>
            <w:vAlign w:val="center"/>
          </w:tcPr>
          <w:p w14:paraId="29A4B608" w14:textId="2A97838D" w:rsidR="00800B4E" w:rsidRPr="00E42DAC" w:rsidRDefault="0037268F" w:rsidP="000438AF">
            <w:pPr>
              <w:suppressAutoHyphens/>
              <w:spacing w:after="0"/>
              <w:jc w:val="center"/>
            </w:pPr>
            <w:r w:rsidRPr="0037268F">
              <w:rPr>
                <w:lang w:val="ru-RU"/>
              </w:rPr>
              <w:t>Monthly</w:t>
            </w:r>
          </w:p>
        </w:tc>
        <w:tc>
          <w:tcPr>
            <w:tcW w:w="132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80" w:type="dxa"/>
            </w:tcMar>
            <w:vAlign w:val="center"/>
          </w:tcPr>
          <w:p w14:paraId="2EE80C67" w14:textId="77777777" w:rsidR="00800B4E" w:rsidRPr="00E42DAC" w:rsidRDefault="007E038E" w:rsidP="000438AF">
            <w:pPr>
              <w:suppressAutoHyphens/>
              <w:spacing w:after="0"/>
              <w:jc w:val="center"/>
            </w:pPr>
            <w:r w:rsidRPr="00E42DAC">
              <w:rPr>
                <w:lang w:val="ru-RU"/>
              </w:rPr>
              <w:t>100%</w:t>
            </w:r>
          </w:p>
        </w:tc>
      </w:tr>
      <w:tr w:rsidR="00800B4E" w:rsidRPr="00E42DAC" w14:paraId="673D280E" w14:textId="77777777" w:rsidTr="000438AF">
        <w:trPr>
          <w:trHeight w:val="1903"/>
          <w:jc w:val="center"/>
        </w:trPr>
        <w:tc>
          <w:tcPr>
            <w:tcW w:w="123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80" w:type="dxa"/>
            </w:tcMar>
            <w:vAlign w:val="center"/>
          </w:tcPr>
          <w:p w14:paraId="3BC89A1F" w14:textId="77777777" w:rsidR="00800B4E" w:rsidRPr="00E42DAC" w:rsidRDefault="007E038E" w:rsidP="000438AF">
            <w:pPr>
              <w:suppressAutoHyphens/>
              <w:spacing w:after="0"/>
              <w:jc w:val="center"/>
            </w:pPr>
            <w:r w:rsidRPr="00E42DAC">
              <w:t>2</w:t>
            </w:r>
          </w:p>
        </w:tc>
        <w:tc>
          <w:tcPr>
            <w:tcW w:w="154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80" w:type="dxa"/>
            </w:tcMar>
            <w:vAlign w:val="center"/>
          </w:tcPr>
          <w:p w14:paraId="19CD6736" w14:textId="2EC1EEF2" w:rsidR="00800B4E" w:rsidRPr="003541ED" w:rsidRDefault="003541ED" w:rsidP="000438AF">
            <w:pPr>
              <w:suppressAutoHyphens/>
              <w:spacing w:after="0"/>
              <w:jc w:val="center"/>
            </w:pPr>
            <w:r w:rsidRPr="003541ED">
              <w:rPr>
                <w:rFonts w:cs="Times New Roman"/>
              </w:rPr>
              <w:t>Aggregate CO2 emissions limit for grid-connected power generation</w:t>
            </w:r>
          </w:p>
        </w:tc>
        <w:tc>
          <w:tcPr>
            <w:tcW w:w="17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FD552F" w14:textId="5058A73C" w:rsidR="00800B4E" w:rsidRPr="0037268F" w:rsidRDefault="007E038E" w:rsidP="000438AF">
            <w:pPr>
              <w:suppressAutoHyphens/>
              <w:spacing w:after="0"/>
              <w:jc w:val="center"/>
            </w:pPr>
            <w:r w:rsidRPr="0037268F">
              <w:t xml:space="preserve">- </w:t>
            </w:r>
            <w:r w:rsidR="0037268F" w:rsidRPr="0037268F">
              <w:t>Methodology for calculating the emission factor for power systems, developed by the Republican State Enterprise on the Right of Economic Use “Kazakh Scientific Research Institute of Ecology and Climate”</w:t>
            </w:r>
          </w:p>
          <w:p w14:paraId="4CB9F2B8" w14:textId="6ACEDA7D" w:rsidR="00800B4E" w:rsidRPr="00E42DAC" w:rsidRDefault="007E038E" w:rsidP="000438AF">
            <w:pPr>
              <w:suppressAutoHyphens/>
              <w:spacing w:after="0"/>
              <w:jc w:val="center"/>
            </w:pPr>
            <w:r w:rsidRPr="0037268F">
              <w:t xml:space="preserve">- </w:t>
            </w:r>
            <w:r w:rsidR="0037268F" w:rsidRPr="0037268F">
              <w:t>the EBRD report “Dynamics of carbon emission factors in electricity generation in the Republic of Kazakhstan. 2012"</w:t>
            </w:r>
          </w:p>
        </w:tc>
        <w:tc>
          <w:tcPr>
            <w:tcW w:w="103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80" w:type="dxa"/>
            </w:tcMar>
            <w:vAlign w:val="center"/>
          </w:tcPr>
          <w:p w14:paraId="14A1666C" w14:textId="480B5818" w:rsidR="00800B4E" w:rsidRPr="005D4F0D" w:rsidRDefault="003541ED" w:rsidP="000438AF">
            <w:pPr>
              <w:suppressAutoHyphens/>
              <w:spacing w:after="0"/>
              <w:jc w:val="center"/>
              <w:rPr>
                <w:lang w:val="ru-RU"/>
              </w:rPr>
            </w:pPr>
            <w:r w:rsidRPr="003541ED">
              <w:rPr>
                <w:rFonts w:cs="Times New Roman"/>
                <w:sz w:val="24"/>
                <w:szCs w:val="24"/>
                <w:lang w:val="ru-RU"/>
              </w:rPr>
              <w:t>tCO2/MW*h</w:t>
            </w:r>
          </w:p>
        </w:tc>
        <w:tc>
          <w:tcPr>
            <w:tcW w:w="142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80" w:type="dxa"/>
            </w:tcMar>
            <w:vAlign w:val="center"/>
          </w:tcPr>
          <w:p w14:paraId="0EE2EE17" w14:textId="7CD252DD" w:rsidR="00800B4E" w:rsidRPr="00E42DAC" w:rsidRDefault="003541ED" w:rsidP="000438AF">
            <w:pPr>
              <w:suppressAutoHyphens/>
              <w:spacing w:after="0"/>
              <w:jc w:val="center"/>
            </w:pPr>
            <w:r w:rsidRPr="0037268F">
              <w:t>Calculated</w:t>
            </w:r>
          </w:p>
        </w:tc>
        <w:tc>
          <w:tcPr>
            <w:tcW w:w="137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80" w:type="dxa"/>
            </w:tcMar>
            <w:vAlign w:val="center"/>
          </w:tcPr>
          <w:p w14:paraId="32D4AC51" w14:textId="52003326" w:rsidR="00800B4E" w:rsidRPr="00E42DAC" w:rsidRDefault="003541ED" w:rsidP="000438AF">
            <w:pPr>
              <w:suppressAutoHyphens/>
              <w:spacing w:after="0"/>
              <w:jc w:val="center"/>
            </w:pPr>
            <w:r w:rsidRPr="003541ED">
              <w:rPr>
                <w:lang w:val="ru-RU"/>
              </w:rPr>
              <w:t>By default - 0.844</w:t>
            </w:r>
          </w:p>
        </w:tc>
        <w:tc>
          <w:tcPr>
            <w:tcW w:w="132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80" w:type="dxa"/>
            </w:tcMar>
            <w:vAlign w:val="center"/>
          </w:tcPr>
          <w:p w14:paraId="23E36F9A" w14:textId="77777777" w:rsidR="00800B4E" w:rsidRPr="00E42DAC" w:rsidRDefault="007E038E" w:rsidP="000438AF">
            <w:pPr>
              <w:suppressAutoHyphens/>
              <w:spacing w:after="0"/>
              <w:jc w:val="center"/>
            </w:pPr>
            <w:r w:rsidRPr="00E42DAC">
              <w:rPr>
                <w:lang w:val="ru-RU"/>
              </w:rPr>
              <w:t>100</w:t>
            </w:r>
            <w:r w:rsidRPr="00E42DAC">
              <w:t>%</w:t>
            </w:r>
          </w:p>
        </w:tc>
      </w:tr>
    </w:tbl>
    <w:p w14:paraId="2A704BF6" w14:textId="527133F3" w:rsidR="00800B4E" w:rsidRPr="003541ED" w:rsidRDefault="007E038E" w:rsidP="00501C7C">
      <w:pPr>
        <w:suppressAutoHyphens/>
        <w:spacing w:before="120" w:after="0"/>
        <w:ind w:firstLine="567"/>
        <w:jc w:val="both"/>
        <w:rPr>
          <w:b/>
          <w:bCs/>
          <w:sz w:val="24"/>
          <w:szCs w:val="24"/>
        </w:rPr>
      </w:pPr>
      <w:bookmarkStart w:id="6" w:name="z185"/>
      <w:bookmarkEnd w:id="5"/>
      <w:r w:rsidRPr="003541ED">
        <w:rPr>
          <w:b/>
          <w:bCs/>
          <w:sz w:val="24"/>
          <w:szCs w:val="24"/>
        </w:rPr>
        <w:lastRenderedPageBreak/>
        <w:t xml:space="preserve">5. </w:t>
      </w:r>
      <w:r w:rsidR="003541ED" w:rsidRPr="003541ED">
        <w:rPr>
          <w:b/>
          <w:bCs/>
          <w:sz w:val="24"/>
          <w:szCs w:val="24"/>
        </w:rPr>
        <w:t>Description of the formula used to calculate the reduction in greenhouse gas emissions and/or increase in greenhouse gas absorption resulting from the project (for each gas, source, etc., emissions in tons of carbon dioxide equivalent).</w:t>
      </w:r>
    </w:p>
    <w:p w14:paraId="311EF8E8" w14:textId="12B3EC15" w:rsidR="00800B4E" w:rsidRPr="003541ED" w:rsidRDefault="003541ED" w:rsidP="00604ADD">
      <w:pPr>
        <w:suppressAutoHyphens/>
        <w:spacing w:after="0"/>
        <w:jc w:val="both"/>
        <w:rPr>
          <w:sz w:val="24"/>
          <w:szCs w:val="24"/>
        </w:rPr>
      </w:pPr>
      <w:r w:rsidRPr="003541ED">
        <w:rPr>
          <w:sz w:val="24"/>
          <w:szCs w:val="24"/>
        </w:rPr>
        <w:t>Expected reductions in greenhouse gas emissions are calculated using the following formula</w:t>
      </w:r>
      <w:r w:rsidR="007E038E" w:rsidRPr="003541ED">
        <w:rPr>
          <w:sz w:val="24"/>
          <w:szCs w:val="24"/>
        </w:rPr>
        <w:t>:</w:t>
      </w:r>
    </w:p>
    <w:p w14:paraId="26530D29" w14:textId="77777777" w:rsidR="00FD60AF" w:rsidRPr="00FD60AF" w:rsidRDefault="00FD60AF" w:rsidP="00604ADD">
      <w:pPr>
        <w:widowControl w:val="0"/>
        <w:tabs>
          <w:tab w:val="left" w:pos="269"/>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right="95" w:firstLine="20"/>
        <w:jc w:val="center"/>
        <w:rPr>
          <w:rFonts w:eastAsia="Times New Roman" w:cs="Times New Roman"/>
          <w:sz w:val="24"/>
          <w:szCs w:val="24"/>
          <w:lang w:val="ru-RU"/>
        </w:rPr>
      </w:pPr>
      <w:r w:rsidRPr="00D17193">
        <w:rPr>
          <w:rFonts w:eastAsia="Times New Roman" w:cs="Times New Roman"/>
          <w:i/>
          <w:sz w:val="24"/>
          <w:szCs w:val="24"/>
        </w:rPr>
        <w:t>ER</w:t>
      </w:r>
      <w:r w:rsidRPr="00D17193">
        <w:rPr>
          <w:rFonts w:eastAsia="Times New Roman" w:cs="Times New Roman"/>
          <w:i/>
          <w:sz w:val="24"/>
          <w:szCs w:val="24"/>
          <w:vertAlign w:val="subscript"/>
        </w:rPr>
        <w:t>y</w:t>
      </w:r>
      <w:r w:rsidRPr="00FD60AF">
        <w:rPr>
          <w:rFonts w:eastAsia="Times New Roman" w:cs="Times New Roman"/>
          <w:i/>
          <w:sz w:val="24"/>
          <w:szCs w:val="24"/>
          <w:lang w:val="ru-RU"/>
        </w:rPr>
        <w:t xml:space="preserve"> = </w:t>
      </w:r>
      <w:r w:rsidRPr="00D17193">
        <w:rPr>
          <w:rFonts w:eastAsia="Times New Roman" w:cs="Times New Roman"/>
          <w:i/>
          <w:sz w:val="24"/>
          <w:szCs w:val="24"/>
        </w:rPr>
        <w:t>BE</w:t>
      </w:r>
      <w:r w:rsidRPr="00D17193">
        <w:rPr>
          <w:rFonts w:eastAsia="Times New Roman" w:cs="Times New Roman"/>
          <w:i/>
          <w:sz w:val="24"/>
          <w:szCs w:val="24"/>
          <w:vertAlign w:val="subscript"/>
        </w:rPr>
        <w:t>y</w:t>
      </w:r>
      <w:r w:rsidRPr="00FD60AF">
        <w:rPr>
          <w:rFonts w:eastAsia="Times New Roman" w:cs="Times New Roman"/>
          <w:i/>
          <w:sz w:val="24"/>
          <w:szCs w:val="24"/>
          <w:lang w:val="ru-RU"/>
        </w:rPr>
        <w:t xml:space="preserve"> – </w:t>
      </w:r>
      <w:r w:rsidRPr="00D17193">
        <w:rPr>
          <w:rFonts w:eastAsia="Times New Roman" w:cs="Times New Roman"/>
          <w:i/>
          <w:sz w:val="24"/>
          <w:szCs w:val="24"/>
        </w:rPr>
        <w:t>PE</w:t>
      </w:r>
      <w:r w:rsidRPr="00D17193">
        <w:rPr>
          <w:rFonts w:eastAsia="Times New Roman" w:cs="Times New Roman"/>
          <w:i/>
          <w:sz w:val="24"/>
          <w:szCs w:val="24"/>
          <w:vertAlign w:val="subscript"/>
        </w:rPr>
        <w:t>y</w:t>
      </w:r>
    </w:p>
    <w:p w14:paraId="5B2C9D5C" w14:textId="63EE70BF" w:rsidR="00FD60AF" w:rsidRPr="00FD60AF" w:rsidRDefault="00604ADD" w:rsidP="00604ADD">
      <w:pPr>
        <w:widowControl w:val="0"/>
        <w:tabs>
          <w:tab w:val="left" w:pos="269"/>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right="95" w:firstLine="20"/>
        <w:jc w:val="both"/>
        <w:rPr>
          <w:rFonts w:eastAsia="Times New Roman" w:cs="Times New Roman"/>
          <w:sz w:val="24"/>
          <w:szCs w:val="24"/>
          <w:lang w:val="ru-RU"/>
        </w:rPr>
      </w:pPr>
      <w:r>
        <w:rPr>
          <w:rFonts w:eastAsia="Times New Roman" w:cs="Times New Roman"/>
          <w:sz w:val="24"/>
          <w:szCs w:val="24"/>
          <w:lang w:val="ru-RU"/>
        </w:rPr>
        <w:t>г</w:t>
      </w:r>
      <w:r w:rsidR="00FD60AF" w:rsidRPr="00FD60AF">
        <w:rPr>
          <w:rFonts w:eastAsia="Times New Roman" w:cs="Times New Roman"/>
          <w:sz w:val="24"/>
          <w:szCs w:val="24"/>
          <w:lang w:val="ru-RU"/>
        </w:rPr>
        <w:t xml:space="preserve">де:  </w:t>
      </w:r>
    </w:p>
    <w:p w14:paraId="599DA67D" w14:textId="53A0AAD2" w:rsidR="00FD60AF" w:rsidRPr="003541ED" w:rsidRDefault="00FD60AF" w:rsidP="00604ADD">
      <w:pPr>
        <w:widowControl w:val="0"/>
        <w:tabs>
          <w:tab w:val="left" w:pos="269"/>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right="95" w:firstLine="20"/>
        <w:jc w:val="both"/>
        <w:rPr>
          <w:rFonts w:eastAsia="Times New Roman" w:cs="Times New Roman"/>
          <w:sz w:val="24"/>
          <w:szCs w:val="24"/>
        </w:rPr>
      </w:pPr>
      <w:r w:rsidRPr="0043293D">
        <w:rPr>
          <w:rFonts w:eastAsia="Times New Roman" w:cs="Times New Roman"/>
          <w:i/>
          <w:sz w:val="24"/>
          <w:szCs w:val="24"/>
        </w:rPr>
        <w:t>ER</w:t>
      </w:r>
      <w:r w:rsidRPr="0043293D">
        <w:rPr>
          <w:rFonts w:eastAsia="Times New Roman" w:cs="Times New Roman"/>
          <w:i/>
          <w:sz w:val="24"/>
          <w:szCs w:val="24"/>
          <w:vertAlign w:val="subscript"/>
        </w:rPr>
        <w:t>y</w:t>
      </w:r>
      <w:r w:rsidRPr="003541ED">
        <w:rPr>
          <w:rFonts w:eastAsia="Times New Roman" w:cs="Times New Roman"/>
          <w:sz w:val="24"/>
          <w:szCs w:val="24"/>
        </w:rPr>
        <w:t xml:space="preserve"> - </w:t>
      </w:r>
      <w:bookmarkStart w:id="7" w:name="_Hlk218446598"/>
      <w:r w:rsidR="009A5367" w:rsidRPr="0074450F">
        <w:rPr>
          <w:rFonts w:cs="Times New Roman"/>
          <w:sz w:val="24"/>
          <w:szCs w:val="24"/>
        </w:rPr>
        <w:t xml:space="preserve">emissions reduction </w:t>
      </w:r>
      <w:r w:rsidR="009A5367">
        <w:rPr>
          <w:rFonts w:cs="Times New Roman"/>
          <w:sz w:val="24"/>
          <w:szCs w:val="24"/>
        </w:rPr>
        <w:t>per year</w:t>
      </w:r>
      <w:r w:rsidR="009A5367" w:rsidRPr="0074450F">
        <w:rPr>
          <w:rFonts w:cs="Times New Roman"/>
          <w:sz w:val="24"/>
          <w:szCs w:val="24"/>
        </w:rPr>
        <w:t xml:space="preserve"> </w:t>
      </w:r>
      <w:r w:rsidR="003541ED" w:rsidRPr="0074450F">
        <w:rPr>
          <w:rFonts w:cs="Times New Roman"/>
          <w:sz w:val="24"/>
          <w:szCs w:val="24"/>
        </w:rPr>
        <w:t>(tCO2-eq/year)</w:t>
      </w:r>
      <w:bookmarkEnd w:id="7"/>
    </w:p>
    <w:p w14:paraId="100901F9" w14:textId="09D81750" w:rsidR="00FD60AF" w:rsidRPr="003541ED" w:rsidRDefault="00FD60AF" w:rsidP="00604ADD">
      <w:pPr>
        <w:widowControl w:val="0"/>
        <w:tabs>
          <w:tab w:val="left" w:pos="269"/>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right="95" w:firstLine="20"/>
        <w:jc w:val="both"/>
        <w:rPr>
          <w:rFonts w:eastAsia="Times New Roman" w:cs="Times New Roman"/>
          <w:sz w:val="24"/>
          <w:szCs w:val="24"/>
        </w:rPr>
      </w:pPr>
      <w:r w:rsidRPr="0043293D">
        <w:rPr>
          <w:rFonts w:eastAsia="Times New Roman" w:cs="Times New Roman"/>
          <w:i/>
          <w:sz w:val="24"/>
          <w:szCs w:val="24"/>
        </w:rPr>
        <w:t>BE</w:t>
      </w:r>
      <w:r w:rsidRPr="0043293D">
        <w:rPr>
          <w:rFonts w:eastAsia="Times New Roman" w:cs="Times New Roman"/>
          <w:i/>
          <w:sz w:val="24"/>
          <w:szCs w:val="24"/>
          <w:vertAlign w:val="subscript"/>
        </w:rPr>
        <w:t>y</w:t>
      </w:r>
      <w:r w:rsidRPr="003541ED">
        <w:rPr>
          <w:rFonts w:eastAsia="Times New Roman" w:cs="Times New Roman"/>
          <w:sz w:val="24"/>
          <w:szCs w:val="24"/>
        </w:rPr>
        <w:t xml:space="preserve"> – </w:t>
      </w:r>
      <w:r w:rsidR="003541ED" w:rsidRPr="0074450F">
        <w:rPr>
          <w:rFonts w:cs="Times New Roman"/>
          <w:sz w:val="24"/>
          <w:szCs w:val="24"/>
        </w:rPr>
        <w:t>baseline emissions per year (tCO2/year)</w:t>
      </w:r>
    </w:p>
    <w:p w14:paraId="3827BAA3" w14:textId="455086FA" w:rsidR="00604ADD" w:rsidRPr="003541ED" w:rsidRDefault="00FD60AF" w:rsidP="00604ADD">
      <w:pPr>
        <w:widowControl w:val="0"/>
        <w:tabs>
          <w:tab w:val="left" w:pos="269"/>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right="96" w:firstLine="23"/>
        <w:jc w:val="both"/>
        <w:rPr>
          <w:rFonts w:eastAsia="Times New Roman" w:cs="Times New Roman"/>
          <w:sz w:val="24"/>
          <w:szCs w:val="24"/>
        </w:rPr>
      </w:pPr>
      <w:r w:rsidRPr="0043293D">
        <w:rPr>
          <w:rFonts w:eastAsia="Times New Roman" w:cs="Times New Roman"/>
          <w:i/>
          <w:sz w:val="24"/>
          <w:szCs w:val="24"/>
        </w:rPr>
        <w:t>PE</w:t>
      </w:r>
      <w:r w:rsidRPr="0043293D">
        <w:rPr>
          <w:rFonts w:eastAsia="Times New Roman" w:cs="Times New Roman"/>
          <w:i/>
          <w:sz w:val="24"/>
          <w:szCs w:val="24"/>
          <w:vertAlign w:val="subscript"/>
        </w:rPr>
        <w:t>y</w:t>
      </w:r>
      <w:r w:rsidRPr="003541ED">
        <w:rPr>
          <w:rFonts w:eastAsia="Times New Roman" w:cs="Times New Roman"/>
          <w:sz w:val="24"/>
          <w:szCs w:val="24"/>
        </w:rPr>
        <w:t xml:space="preserve"> – </w:t>
      </w:r>
      <w:bookmarkStart w:id="8" w:name="_Hlk218446617"/>
      <w:r w:rsidR="003541ED" w:rsidRPr="0074450F">
        <w:rPr>
          <w:rFonts w:cs="Times New Roman"/>
          <w:sz w:val="24"/>
          <w:szCs w:val="24"/>
        </w:rPr>
        <w:t>project emissions per year (tCO2-eq/year), emissions from the WPP project are equal to zero</w:t>
      </w:r>
      <w:bookmarkEnd w:id="8"/>
      <w:r w:rsidRPr="003541ED">
        <w:rPr>
          <w:rFonts w:cs="Times New Roman"/>
          <w:sz w:val="24"/>
          <w:szCs w:val="24"/>
        </w:rPr>
        <w:t>.</w:t>
      </w:r>
      <w:bookmarkStart w:id="9" w:name="z186"/>
      <w:bookmarkEnd w:id="6"/>
    </w:p>
    <w:p w14:paraId="3F4A7843" w14:textId="1A9FFC10" w:rsidR="00800B4E" w:rsidRPr="003541ED" w:rsidRDefault="007E038E" w:rsidP="00501C7C">
      <w:pPr>
        <w:widowControl w:val="0"/>
        <w:tabs>
          <w:tab w:val="left" w:pos="269"/>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0"/>
        <w:ind w:right="96" w:firstLine="567"/>
        <w:jc w:val="both"/>
        <w:rPr>
          <w:rFonts w:eastAsia="Times New Roman" w:cs="Times New Roman"/>
          <w:sz w:val="24"/>
          <w:szCs w:val="24"/>
        </w:rPr>
      </w:pPr>
      <w:r w:rsidRPr="003541ED">
        <w:rPr>
          <w:b/>
          <w:bCs/>
          <w:sz w:val="24"/>
          <w:szCs w:val="24"/>
        </w:rPr>
        <w:t xml:space="preserve">6. </w:t>
      </w:r>
      <w:r w:rsidR="003541ED" w:rsidRPr="003541ED">
        <w:rPr>
          <w:b/>
          <w:bCs/>
          <w:sz w:val="24"/>
          <w:szCs w:val="24"/>
        </w:rPr>
        <w:t>Data used to monitor (calculate) greenhouse gas emissions and/or absorption under the baseline scenario</w:t>
      </w:r>
    </w:p>
    <w:tbl>
      <w:tblPr>
        <w:tblStyle w:val="TableNormal1"/>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224"/>
        <w:gridCol w:w="1560"/>
        <w:gridCol w:w="1624"/>
        <w:gridCol w:w="1015"/>
        <w:gridCol w:w="1402"/>
        <w:gridCol w:w="1344"/>
        <w:gridCol w:w="1486"/>
      </w:tblGrid>
      <w:tr w:rsidR="003541ED" w:rsidRPr="003541ED" w14:paraId="74404ADC" w14:textId="77777777" w:rsidTr="00CE15B1">
        <w:trPr>
          <w:trHeight w:val="2471"/>
          <w:jc w:val="center"/>
        </w:trPr>
        <w:tc>
          <w:tcPr>
            <w:tcW w:w="122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80" w:type="dxa"/>
            </w:tcMar>
            <w:vAlign w:val="center"/>
          </w:tcPr>
          <w:p w14:paraId="26F46614" w14:textId="701448D0" w:rsidR="003541ED" w:rsidRPr="003541ED" w:rsidRDefault="003541ED" w:rsidP="003541ED">
            <w:pPr>
              <w:suppressAutoHyphens/>
              <w:spacing w:after="0"/>
              <w:jc w:val="center"/>
            </w:pPr>
            <w:r w:rsidRPr="0037268F">
              <w:t>Serial number of the activity or unit being monitored</w:t>
            </w:r>
          </w:p>
        </w:tc>
        <w:tc>
          <w:tcPr>
            <w:tcW w:w="156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80" w:type="dxa"/>
            </w:tcMar>
            <w:vAlign w:val="center"/>
          </w:tcPr>
          <w:p w14:paraId="08FCC88A" w14:textId="385EE6F4" w:rsidR="003541ED" w:rsidRPr="003541ED" w:rsidRDefault="003541ED" w:rsidP="003541ED">
            <w:pPr>
              <w:suppressAutoHyphens/>
              <w:spacing w:after="0"/>
              <w:jc w:val="center"/>
            </w:pPr>
            <w:r w:rsidRPr="0037268F">
              <w:t>Type of variable data on activities being monitored</w:t>
            </w:r>
          </w:p>
        </w:tc>
        <w:tc>
          <w:tcPr>
            <w:tcW w:w="162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80" w:type="dxa"/>
            </w:tcMar>
            <w:vAlign w:val="center"/>
          </w:tcPr>
          <w:p w14:paraId="64A5FD3E" w14:textId="3C0010CC" w:rsidR="003541ED" w:rsidRPr="00E42DAC" w:rsidRDefault="003541ED" w:rsidP="003541ED">
            <w:pPr>
              <w:suppressAutoHyphens/>
              <w:spacing w:after="0"/>
              <w:jc w:val="center"/>
            </w:pPr>
            <w:r w:rsidRPr="0037268F">
              <w:t>Data source</w:t>
            </w:r>
          </w:p>
        </w:tc>
        <w:tc>
          <w:tcPr>
            <w:tcW w:w="101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80" w:type="dxa"/>
            </w:tcMar>
            <w:vAlign w:val="center"/>
          </w:tcPr>
          <w:p w14:paraId="4EF12CAF" w14:textId="0561F7AF" w:rsidR="003541ED" w:rsidRPr="00E42DAC" w:rsidRDefault="003541ED" w:rsidP="003541ED">
            <w:pPr>
              <w:suppressAutoHyphens/>
              <w:spacing w:after="0"/>
              <w:jc w:val="center"/>
            </w:pPr>
            <w:r w:rsidRPr="0037268F">
              <w:t>Unit of data measurement</w:t>
            </w:r>
          </w:p>
        </w:tc>
        <w:tc>
          <w:tcPr>
            <w:tcW w:w="1402"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80" w:type="dxa"/>
            </w:tcMar>
            <w:vAlign w:val="center"/>
          </w:tcPr>
          <w:p w14:paraId="154C0467" w14:textId="158CED90" w:rsidR="003541ED" w:rsidRPr="003541ED" w:rsidRDefault="003541ED" w:rsidP="003541ED">
            <w:pPr>
              <w:suppressAutoHyphens/>
              <w:spacing w:after="0"/>
              <w:jc w:val="center"/>
            </w:pPr>
            <w:r w:rsidRPr="0037268F">
              <w:t>Calculated, measured, or estimated volume</w:t>
            </w:r>
          </w:p>
        </w:tc>
        <w:tc>
          <w:tcPr>
            <w:tcW w:w="134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80" w:type="dxa"/>
            </w:tcMar>
            <w:vAlign w:val="center"/>
          </w:tcPr>
          <w:p w14:paraId="20519A31" w14:textId="5685DA07" w:rsidR="003541ED" w:rsidRPr="00E42DAC" w:rsidRDefault="003541ED" w:rsidP="003541ED">
            <w:pPr>
              <w:suppressAutoHyphens/>
              <w:spacing w:after="0"/>
              <w:jc w:val="center"/>
            </w:pPr>
            <w:r w:rsidRPr="0037268F">
              <w:t>Data recording frequency</w:t>
            </w:r>
          </w:p>
        </w:tc>
        <w:tc>
          <w:tcPr>
            <w:tcW w:w="148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80" w:type="dxa"/>
            </w:tcMar>
            <w:vAlign w:val="center"/>
          </w:tcPr>
          <w:p w14:paraId="75951B2C" w14:textId="68F9BAE1" w:rsidR="003541ED" w:rsidRPr="003541ED" w:rsidRDefault="003541ED" w:rsidP="003541ED">
            <w:pPr>
              <w:suppressAutoHyphens/>
              <w:spacing w:after="0"/>
              <w:jc w:val="center"/>
            </w:pPr>
            <w:r w:rsidRPr="0037268F">
              <w:t>The ratio of monitored data to the total volume of relevant data</w:t>
            </w:r>
          </w:p>
        </w:tc>
      </w:tr>
      <w:tr w:rsidR="003541ED" w:rsidRPr="00E42DAC" w14:paraId="5E45471C" w14:textId="77777777" w:rsidTr="003B2C24">
        <w:trPr>
          <w:trHeight w:val="769"/>
          <w:jc w:val="center"/>
        </w:trPr>
        <w:tc>
          <w:tcPr>
            <w:tcW w:w="122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80" w:type="dxa"/>
            </w:tcMar>
            <w:vAlign w:val="center"/>
          </w:tcPr>
          <w:p w14:paraId="6184DF11" w14:textId="77777777" w:rsidR="003541ED" w:rsidRPr="00E42DAC" w:rsidRDefault="003541ED" w:rsidP="003541ED">
            <w:pPr>
              <w:suppressAutoHyphens/>
              <w:spacing w:after="0"/>
              <w:jc w:val="both"/>
            </w:pPr>
            <w:r w:rsidRPr="00E42DAC">
              <w:t>1</w:t>
            </w:r>
          </w:p>
        </w:tc>
        <w:tc>
          <w:tcPr>
            <w:tcW w:w="156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80" w:type="dxa"/>
            </w:tcMar>
            <w:vAlign w:val="center"/>
          </w:tcPr>
          <w:p w14:paraId="416E86D6" w14:textId="479B2DDB" w:rsidR="003541ED" w:rsidRPr="003541ED" w:rsidRDefault="003541ED" w:rsidP="003541ED">
            <w:pPr>
              <w:suppressAutoHyphens/>
              <w:spacing w:after="0"/>
              <w:jc w:val="both"/>
            </w:pPr>
            <w:r w:rsidRPr="0037268F">
              <w:rPr>
                <w:rFonts w:cs="Times New Roman"/>
              </w:rPr>
              <w:t xml:space="preserve">Amount of net electricity generated and supplied to the grid as a result of activities under the </w:t>
            </w:r>
            <w:r w:rsidRPr="00BF4513">
              <w:rPr>
                <w:rFonts w:eastAsia="Times New Roman" w:cs="Times New Roman"/>
                <w:sz w:val="24"/>
                <w:szCs w:val="24"/>
              </w:rPr>
              <w:t xml:space="preserve">CDM </w:t>
            </w:r>
            <w:r w:rsidRPr="0037268F">
              <w:rPr>
                <w:rFonts w:cs="Times New Roman"/>
              </w:rPr>
              <w:t>project per year</w:t>
            </w:r>
          </w:p>
        </w:tc>
        <w:tc>
          <w:tcPr>
            <w:tcW w:w="162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80" w:type="dxa"/>
            </w:tcMar>
            <w:vAlign w:val="center"/>
          </w:tcPr>
          <w:p w14:paraId="48379CA7" w14:textId="717C87B8" w:rsidR="003541ED" w:rsidRPr="003541ED" w:rsidRDefault="003541ED" w:rsidP="003541ED">
            <w:pPr>
              <w:suppressAutoHyphens/>
              <w:spacing w:after="0"/>
              <w:jc w:val="both"/>
            </w:pPr>
            <w:r w:rsidRPr="0037268F">
              <w:t>Monthly reconciliation reports on electricity generated according to commercial metering devices</w:t>
            </w:r>
          </w:p>
        </w:tc>
        <w:tc>
          <w:tcPr>
            <w:tcW w:w="101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80" w:type="dxa"/>
            </w:tcMar>
            <w:vAlign w:val="center"/>
          </w:tcPr>
          <w:p w14:paraId="18819580" w14:textId="0ADB239E" w:rsidR="003541ED" w:rsidRPr="00E42DAC" w:rsidRDefault="003541ED" w:rsidP="003541ED">
            <w:pPr>
              <w:suppressAutoHyphens/>
              <w:spacing w:after="0"/>
              <w:jc w:val="both"/>
            </w:pPr>
            <w:r w:rsidRPr="0037268F">
              <w:rPr>
                <w:lang w:val="ru-RU"/>
              </w:rPr>
              <w:t>MW*h/month</w:t>
            </w:r>
          </w:p>
        </w:tc>
        <w:tc>
          <w:tcPr>
            <w:tcW w:w="1402"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80" w:type="dxa"/>
            </w:tcMar>
            <w:vAlign w:val="center"/>
          </w:tcPr>
          <w:p w14:paraId="3E511961" w14:textId="4AF7CD9F" w:rsidR="003541ED" w:rsidRPr="00E42DAC" w:rsidRDefault="003541ED" w:rsidP="003541ED">
            <w:pPr>
              <w:suppressAutoHyphens/>
              <w:spacing w:after="0"/>
              <w:jc w:val="both"/>
            </w:pPr>
            <w:r w:rsidRPr="0037268F">
              <w:rPr>
                <w:lang w:val="ru-RU"/>
              </w:rPr>
              <w:t>Measured</w:t>
            </w:r>
          </w:p>
        </w:tc>
        <w:tc>
          <w:tcPr>
            <w:tcW w:w="134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80" w:type="dxa"/>
            </w:tcMar>
            <w:vAlign w:val="center"/>
          </w:tcPr>
          <w:p w14:paraId="48477BD3" w14:textId="2D0A7CBA" w:rsidR="003541ED" w:rsidRPr="00E42DAC" w:rsidRDefault="003541ED" w:rsidP="003541ED">
            <w:pPr>
              <w:suppressAutoHyphens/>
              <w:spacing w:after="0"/>
              <w:jc w:val="both"/>
            </w:pPr>
            <w:r w:rsidRPr="0037268F">
              <w:rPr>
                <w:lang w:val="ru-RU"/>
              </w:rPr>
              <w:t>Monthly</w:t>
            </w:r>
          </w:p>
        </w:tc>
        <w:tc>
          <w:tcPr>
            <w:tcW w:w="148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80" w:type="dxa"/>
            </w:tcMar>
            <w:vAlign w:val="center"/>
          </w:tcPr>
          <w:p w14:paraId="79662278" w14:textId="22FFC080" w:rsidR="003541ED" w:rsidRPr="00E42DAC" w:rsidRDefault="003541ED" w:rsidP="003541ED">
            <w:pPr>
              <w:suppressAutoHyphens/>
              <w:spacing w:after="0"/>
              <w:jc w:val="both"/>
            </w:pPr>
            <w:r w:rsidRPr="00E42DAC">
              <w:rPr>
                <w:lang w:val="ru-RU"/>
              </w:rPr>
              <w:t>100%</w:t>
            </w:r>
          </w:p>
        </w:tc>
      </w:tr>
      <w:tr w:rsidR="00FD60AF" w:rsidRPr="00E42DAC" w14:paraId="79C2B1E6" w14:textId="77777777" w:rsidTr="00CE15B1">
        <w:trPr>
          <w:trHeight w:val="5833"/>
          <w:jc w:val="center"/>
        </w:trPr>
        <w:tc>
          <w:tcPr>
            <w:tcW w:w="122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80" w:type="dxa"/>
            </w:tcMar>
            <w:vAlign w:val="center"/>
          </w:tcPr>
          <w:p w14:paraId="22C5DE35" w14:textId="77777777" w:rsidR="00FD60AF" w:rsidRPr="00E42DAC" w:rsidRDefault="00FD60AF" w:rsidP="00FD60AF">
            <w:pPr>
              <w:suppressAutoHyphens/>
              <w:spacing w:after="0"/>
              <w:jc w:val="both"/>
            </w:pPr>
            <w:r w:rsidRPr="00E42DAC">
              <w:lastRenderedPageBreak/>
              <w:t>2</w:t>
            </w:r>
          </w:p>
        </w:tc>
        <w:tc>
          <w:tcPr>
            <w:tcW w:w="156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80" w:type="dxa"/>
            </w:tcMar>
            <w:vAlign w:val="center"/>
          </w:tcPr>
          <w:p w14:paraId="1BEA5359" w14:textId="0F2920B3" w:rsidR="00FD60AF" w:rsidRPr="003541ED" w:rsidRDefault="003541ED" w:rsidP="00FD60AF">
            <w:pPr>
              <w:suppressAutoHyphens/>
              <w:spacing w:after="0"/>
              <w:jc w:val="both"/>
            </w:pPr>
            <w:r w:rsidRPr="003541ED">
              <w:rPr>
                <w:rFonts w:cs="Times New Roman"/>
              </w:rPr>
              <w:t>Aggregate CO2 emissions limit for grid-connected power generation</w:t>
            </w:r>
          </w:p>
        </w:tc>
        <w:tc>
          <w:tcPr>
            <w:tcW w:w="16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4E9B88" w14:textId="77777777" w:rsidR="003541ED" w:rsidRPr="003541ED" w:rsidRDefault="00FD60AF" w:rsidP="003541ED">
            <w:pPr>
              <w:suppressAutoHyphens/>
              <w:spacing w:after="0"/>
              <w:jc w:val="both"/>
            </w:pPr>
            <w:r w:rsidRPr="003541ED">
              <w:t xml:space="preserve">- </w:t>
            </w:r>
            <w:r w:rsidR="003541ED" w:rsidRPr="003541ED">
              <w:t>Methodology for calculating the emission factor for power systems, developed by the Republican State Enterprise on the Right of Economic Use “Kazakh Scientific Research Institute of Ecology and Climate”</w:t>
            </w:r>
          </w:p>
          <w:p w14:paraId="2C1BDA20" w14:textId="1FB195F0" w:rsidR="00FD60AF" w:rsidRPr="00E42DAC" w:rsidRDefault="003541ED" w:rsidP="003541ED">
            <w:pPr>
              <w:suppressAutoHyphens/>
              <w:spacing w:after="0"/>
              <w:jc w:val="both"/>
            </w:pPr>
            <w:r w:rsidRPr="003541ED">
              <w:t>- the EBRD report “Dynamics of carbon emission factors in electricity generation in the Republic of Kazakhstan. 2012"</w:t>
            </w:r>
          </w:p>
        </w:tc>
        <w:tc>
          <w:tcPr>
            <w:tcW w:w="101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80" w:type="dxa"/>
            </w:tcMar>
            <w:vAlign w:val="center"/>
          </w:tcPr>
          <w:p w14:paraId="438BD092" w14:textId="0773EF19" w:rsidR="00FD60AF" w:rsidRPr="00F23FF9" w:rsidRDefault="003541ED" w:rsidP="00FD60AF">
            <w:pPr>
              <w:suppressAutoHyphens/>
              <w:spacing w:after="0"/>
              <w:jc w:val="both"/>
              <w:rPr>
                <w:lang w:val="ru-RU"/>
              </w:rPr>
            </w:pPr>
            <w:r w:rsidRPr="003541ED">
              <w:rPr>
                <w:lang w:val="ru-RU"/>
              </w:rPr>
              <w:t>tCO2/MW*h</w:t>
            </w:r>
          </w:p>
        </w:tc>
        <w:tc>
          <w:tcPr>
            <w:tcW w:w="1402"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80" w:type="dxa"/>
            </w:tcMar>
            <w:vAlign w:val="center"/>
          </w:tcPr>
          <w:p w14:paraId="65CD4DCC" w14:textId="78983C7B" w:rsidR="00FD60AF" w:rsidRPr="00E42DAC" w:rsidRDefault="003541ED" w:rsidP="00FD60AF">
            <w:pPr>
              <w:suppressAutoHyphens/>
              <w:spacing w:after="0"/>
              <w:jc w:val="both"/>
            </w:pPr>
            <w:r w:rsidRPr="003541ED">
              <w:t>Calculated</w:t>
            </w:r>
          </w:p>
        </w:tc>
        <w:tc>
          <w:tcPr>
            <w:tcW w:w="134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80" w:type="dxa"/>
            </w:tcMar>
            <w:vAlign w:val="center"/>
          </w:tcPr>
          <w:p w14:paraId="102E865F" w14:textId="182725A0" w:rsidR="00FD60AF" w:rsidRPr="00E42DAC" w:rsidRDefault="003541ED" w:rsidP="00FD60AF">
            <w:pPr>
              <w:suppressAutoHyphens/>
              <w:spacing w:after="0"/>
              <w:jc w:val="both"/>
            </w:pPr>
            <w:r w:rsidRPr="003541ED">
              <w:rPr>
                <w:lang w:val="ru-RU"/>
              </w:rPr>
              <w:t xml:space="preserve">By default </w:t>
            </w:r>
            <w:r w:rsidR="00FD60AF" w:rsidRPr="00E42DAC">
              <w:rPr>
                <w:lang w:val="ru-RU"/>
              </w:rPr>
              <w:t xml:space="preserve">- 0,844 </w:t>
            </w:r>
          </w:p>
        </w:tc>
        <w:tc>
          <w:tcPr>
            <w:tcW w:w="148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80" w:type="dxa"/>
            </w:tcMar>
            <w:vAlign w:val="center"/>
          </w:tcPr>
          <w:p w14:paraId="63E59645" w14:textId="77777777" w:rsidR="00FD60AF" w:rsidRPr="00E42DAC" w:rsidRDefault="00FD60AF" w:rsidP="00FD60AF">
            <w:pPr>
              <w:suppressAutoHyphens/>
              <w:spacing w:after="0"/>
              <w:jc w:val="both"/>
            </w:pPr>
            <w:r w:rsidRPr="00E42DAC">
              <w:rPr>
                <w:lang w:val="ru-RU"/>
              </w:rPr>
              <w:t>100</w:t>
            </w:r>
            <w:r w:rsidRPr="00E42DAC">
              <w:t>%</w:t>
            </w:r>
          </w:p>
        </w:tc>
      </w:tr>
    </w:tbl>
    <w:p w14:paraId="2F531631" w14:textId="52CC8D6A" w:rsidR="00800B4E" w:rsidRPr="009A18E1" w:rsidRDefault="007E038E" w:rsidP="00501C7C">
      <w:pPr>
        <w:suppressAutoHyphens/>
        <w:spacing w:before="120" w:after="0"/>
        <w:ind w:firstLine="567"/>
        <w:jc w:val="both"/>
        <w:rPr>
          <w:b/>
          <w:bCs/>
          <w:sz w:val="24"/>
          <w:szCs w:val="24"/>
        </w:rPr>
      </w:pPr>
      <w:r w:rsidRPr="009A18E1">
        <w:rPr>
          <w:b/>
          <w:bCs/>
          <w:sz w:val="24"/>
          <w:szCs w:val="24"/>
        </w:rPr>
        <w:t xml:space="preserve">7. </w:t>
      </w:r>
      <w:r w:rsidR="009A18E1" w:rsidRPr="009A18E1">
        <w:rPr>
          <w:b/>
          <w:bCs/>
          <w:sz w:val="24"/>
          <w:szCs w:val="24"/>
        </w:rPr>
        <w:t>Description of the formula used to calculate greenhouse gas emission reductions and/or greenhouse gas absorption increases under the baseline scenario (for each gas, source, etc., emissions in tons of carbon dioxide equivalent).</w:t>
      </w:r>
    </w:p>
    <w:p w14:paraId="797EDA93" w14:textId="63285C94" w:rsidR="00FD60AF" w:rsidRPr="00DD6D68" w:rsidRDefault="00FD60AF" w:rsidP="00CE15B1">
      <w:pPr>
        <w:widowControl w:val="0"/>
        <w:tabs>
          <w:tab w:val="left" w:pos="269"/>
        </w:tabs>
        <w:spacing w:after="0"/>
        <w:ind w:firstLine="20"/>
        <w:jc w:val="center"/>
        <w:rPr>
          <w:rFonts w:eastAsia="Times New Roman" w:cs="Times New Roman"/>
          <w:i/>
          <w:sz w:val="24"/>
          <w:szCs w:val="24"/>
        </w:rPr>
      </w:pPr>
      <w:bookmarkStart w:id="10" w:name="_Hlk178603614"/>
      <w:bookmarkStart w:id="11" w:name="z188"/>
      <w:bookmarkEnd w:id="9"/>
      <w:r w:rsidRPr="00D17193">
        <w:rPr>
          <w:rFonts w:eastAsia="Times New Roman" w:cs="Times New Roman"/>
          <w:i/>
          <w:sz w:val="24"/>
          <w:szCs w:val="24"/>
        </w:rPr>
        <w:t>BE</w:t>
      </w:r>
      <w:r w:rsidRPr="00D17193">
        <w:rPr>
          <w:rFonts w:eastAsia="Times New Roman" w:cs="Times New Roman"/>
          <w:i/>
          <w:sz w:val="24"/>
          <w:szCs w:val="24"/>
          <w:vertAlign w:val="subscript"/>
        </w:rPr>
        <w:t>y</w:t>
      </w:r>
      <w:r w:rsidRPr="00DD6D68">
        <w:rPr>
          <w:rFonts w:eastAsia="Times New Roman" w:cs="Times New Roman"/>
          <w:i/>
          <w:sz w:val="24"/>
          <w:szCs w:val="24"/>
        </w:rPr>
        <w:t xml:space="preserve"> = </w:t>
      </w:r>
      <w:r w:rsidRPr="00D17193">
        <w:rPr>
          <w:rFonts w:eastAsia="Times New Roman" w:cs="Times New Roman"/>
          <w:i/>
          <w:sz w:val="24"/>
          <w:szCs w:val="24"/>
        </w:rPr>
        <w:t>E</w:t>
      </w:r>
      <w:r>
        <w:rPr>
          <w:rFonts w:eastAsia="Times New Roman" w:cs="Times New Roman"/>
          <w:i/>
          <w:sz w:val="24"/>
          <w:szCs w:val="24"/>
        </w:rPr>
        <w:t>G</w:t>
      </w:r>
      <w:r>
        <w:rPr>
          <w:rFonts w:eastAsia="Times New Roman" w:cs="Times New Roman"/>
          <w:i/>
          <w:sz w:val="24"/>
          <w:szCs w:val="24"/>
          <w:vertAlign w:val="subscript"/>
        </w:rPr>
        <w:t>PJ,</w:t>
      </w:r>
      <w:r w:rsidRPr="00D17193">
        <w:rPr>
          <w:rFonts w:eastAsia="Times New Roman" w:cs="Times New Roman"/>
          <w:i/>
          <w:sz w:val="24"/>
          <w:szCs w:val="24"/>
          <w:vertAlign w:val="subscript"/>
        </w:rPr>
        <w:t>y</w:t>
      </w:r>
      <w:r w:rsidRPr="00DD6D68">
        <w:rPr>
          <w:rFonts w:eastAsia="Times New Roman" w:cs="Times New Roman"/>
          <w:i/>
          <w:sz w:val="24"/>
          <w:szCs w:val="24"/>
        </w:rPr>
        <w:t xml:space="preserve"> </w:t>
      </w:r>
      <w:r w:rsidR="00FA4B4C">
        <w:rPr>
          <w:rFonts w:eastAsia="Times New Roman" w:cs="Times New Roman"/>
          <w:i/>
          <w:sz w:val="24"/>
          <w:szCs w:val="24"/>
        </w:rPr>
        <w:t>×</w:t>
      </w:r>
      <w:r w:rsidRPr="00DD6D68">
        <w:rPr>
          <w:rFonts w:eastAsia="Times New Roman" w:cs="Times New Roman"/>
          <w:i/>
          <w:sz w:val="24"/>
          <w:szCs w:val="24"/>
        </w:rPr>
        <w:t xml:space="preserve"> </w:t>
      </w:r>
      <w:r w:rsidRPr="00D17193">
        <w:rPr>
          <w:rFonts w:eastAsia="Times New Roman" w:cs="Times New Roman"/>
          <w:i/>
          <w:sz w:val="24"/>
          <w:szCs w:val="24"/>
        </w:rPr>
        <w:t>EF</w:t>
      </w:r>
      <w:r>
        <w:rPr>
          <w:rFonts w:eastAsia="Times New Roman" w:cs="Times New Roman"/>
          <w:i/>
          <w:sz w:val="24"/>
          <w:szCs w:val="24"/>
          <w:vertAlign w:val="subscript"/>
        </w:rPr>
        <w:t>grid,CM,y</w:t>
      </w:r>
    </w:p>
    <w:p w14:paraId="12944020" w14:textId="33A12E00" w:rsidR="00FD60AF" w:rsidRPr="009A18E1" w:rsidRDefault="009A18E1" w:rsidP="00CE15B1">
      <w:pPr>
        <w:widowControl w:val="0"/>
        <w:tabs>
          <w:tab w:val="left" w:pos="269"/>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20"/>
        <w:jc w:val="both"/>
        <w:rPr>
          <w:rFonts w:eastAsia="Times New Roman" w:cs="Times New Roman"/>
          <w:sz w:val="24"/>
          <w:szCs w:val="24"/>
        </w:rPr>
      </w:pPr>
      <w:r>
        <w:rPr>
          <w:rFonts w:eastAsia="Times New Roman" w:cs="Times New Roman"/>
          <w:sz w:val="24"/>
          <w:szCs w:val="24"/>
        </w:rPr>
        <w:t>where</w:t>
      </w:r>
      <w:r w:rsidR="00FD60AF" w:rsidRPr="009A18E1">
        <w:rPr>
          <w:rFonts w:eastAsia="Times New Roman" w:cs="Times New Roman"/>
          <w:sz w:val="24"/>
          <w:szCs w:val="24"/>
        </w:rPr>
        <w:t>:</w:t>
      </w:r>
    </w:p>
    <w:p w14:paraId="5C6CD5E1" w14:textId="7DA6AF46" w:rsidR="00FD60AF" w:rsidRPr="009A18E1" w:rsidRDefault="00FD60AF" w:rsidP="00CE15B1">
      <w:pPr>
        <w:widowControl w:val="0"/>
        <w:tabs>
          <w:tab w:val="left" w:pos="269"/>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23"/>
        <w:jc w:val="both"/>
        <w:rPr>
          <w:rFonts w:eastAsia="Times New Roman" w:cs="Times New Roman"/>
          <w:sz w:val="24"/>
          <w:szCs w:val="24"/>
        </w:rPr>
      </w:pPr>
      <w:r w:rsidRPr="00D17C54">
        <w:rPr>
          <w:rFonts w:eastAsia="Times New Roman" w:cs="Times New Roman"/>
          <w:i/>
          <w:sz w:val="24"/>
          <w:szCs w:val="24"/>
        </w:rPr>
        <w:t>BE</w:t>
      </w:r>
      <w:r w:rsidRPr="00D17C54">
        <w:rPr>
          <w:rFonts w:eastAsia="Times New Roman" w:cs="Times New Roman"/>
          <w:i/>
          <w:sz w:val="24"/>
          <w:szCs w:val="24"/>
          <w:vertAlign w:val="subscript"/>
        </w:rPr>
        <w:t>y</w:t>
      </w:r>
      <w:r w:rsidRPr="009A18E1">
        <w:rPr>
          <w:rFonts w:eastAsia="Times New Roman" w:cs="Times New Roman"/>
          <w:sz w:val="24"/>
          <w:szCs w:val="24"/>
        </w:rPr>
        <w:t xml:space="preserve"> - </w:t>
      </w:r>
      <w:r w:rsidR="009A18E1" w:rsidRPr="0074450F">
        <w:rPr>
          <w:rFonts w:cs="Times New Roman"/>
          <w:sz w:val="24"/>
          <w:szCs w:val="24"/>
        </w:rPr>
        <w:t>baseline emissions per year (tCO2/year)</w:t>
      </w:r>
    </w:p>
    <w:p w14:paraId="5655F2CD" w14:textId="2CB353DF" w:rsidR="00FD60AF" w:rsidRPr="009A18E1" w:rsidRDefault="00FD60AF" w:rsidP="00CE15B1">
      <w:pPr>
        <w:widowControl w:val="0"/>
        <w:tabs>
          <w:tab w:val="left" w:pos="269"/>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23"/>
        <w:jc w:val="both"/>
        <w:rPr>
          <w:rFonts w:eastAsia="Times New Roman" w:cs="Times New Roman"/>
          <w:sz w:val="24"/>
          <w:szCs w:val="24"/>
        </w:rPr>
      </w:pPr>
      <w:r w:rsidRPr="00D17C54">
        <w:rPr>
          <w:rFonts w:eastAsia="Times New Roman" w:cs="Times New Roman"/>
          <w:i/>
          <w:sz w:val="24"/>
          <w:szCs w:val="24"/>
        </w:rPr>
        <w:t>EG</w:t>
      </w:r>
      <w:r w:rsidRPr="00D17C54">
        <w:rPr>
          <w:rFonts w:eastAsia="Times New Roman" w:cs="Times New Roman"/>
          <w:i/>
          <w:sz w:val="24"/>
          <w:szCs w:val="24"/>
          <w:vertAlign w:val="subscript"/>
        </w:rPr>
        <w:t>PJ</w:t>
      </w:r>
      <w:r w:rsidRPr="009A18E1">
        <w:rPr>
          <w:rFonts w:eastAsia="Times New Roman" w:cs="Times New Roman"/>
          <w:i/>
          <w:sz w:val="24"/>
          <w:szCs w:val="24"/>
          <w:vertAlign w:val="subscript"/>
        </w:rPr>
        <w:t>,</w:t>
      </w:r>
      <w:r w:rsidRPr="00D17C54">
        <w:rPr>
          <w:rFonts w:eastAsia="Times New Roman" w:cs="Times New Roman"/>
          <w:i/>
          <w:sz w:val="24"/>
          <w:szCs w:val="24"/>
          <w:vertAlign w:val="subscript"/>
        </w:rPr>
        <w:t>y</w:t>
      </w:r>
      <w:r w:rsidRPr="009A18E1">
        <w:rPr>
          <w:rFonts w:eastAsia="Times New Roman" w:cs="Times New Roman"/>
          <w:i/>
          <w:sz w:val="24"/>
          <w:szCs w:val="24"/>
        </w:rPr>
        <w:t xml:space="preserve"> </w:t>
      </w:r>
      <w:r w:rsidRPr="009A18E1">
        <w:rPr>
          <w:rFonts w:eastAsia="Times New Roman" w:cs="Times New Roman"/>
          <w:sz w:val="24"/>
          <w:szCs w:val="24"/>
        </w:rPr>
        <w:t xml:space="preserve">- </w:t>
      </w:r>
      <w:r w:rsidR="009A18E1" w:rsidRPr="00035C17">
        <w:rPr>
          <w:rFonts w:cs="Times New Roman"/>
          <w:sz w:val="24"/>
          <w:szCs w:val="24"/>
        </w:rPr>
        <w:t xml:space="preserve">amount of net electricity generated and supplied to the grid as a result of the implementation of the </w:t>
      </w:r>
      <w:r w:rsidR="009A18E1" w:rsidRPr="00DC61F5">
        <w:rPr>
          <w:rFonts w:eastAsia="Times New Roman" w:cs="Times New Roman"/>
          <w:sz w:val="24"/>
          <w:szCs w:val="24"/>
        </w:rPr>
        <w:t xml:space="preserve">CDM </w:t>
      </w:r>
      <w:r w:rsidR="009A18E1" w:rsidRPr="00035C17">
        <w:rPr>
          <w:rFonts w:cs="Times New Roman"/>
          <w:sz w:val="24"/>
          <w:szCs w:val="24"/>
        </w:rPr>
        <w:t>project per year (MW</w:t>
      </w:r>
      <w:r w:rsidR="009A18E1">
        <w:rPr>
          <w:rFonts w:cs="Times New Roman"/>
          <w:sz w:val="24"/>
          <w:szCs w:val="24"/>
        </w:rPr>
        <w:t>*</w:t>
      </w:r>
      <w:r w:rsidR="009A18E1" w:rsidRPr="00035C17">
        <w:rPr>
          <w:rFonts w:cs="Times New Roman"/>
          <w:sz w:val="24"/>
          <w:szCs w:val="24"/>
        </w:rPr>
        <w:t>h/year)</w:t>
      </w:r>
    </w:p>
    <w:p w14:paraId="3A50890D" w14:textId="65AF3E86" w:rsidR="00FD60AF" w:rsidRPr="009A18E1" w:rsidRDefault="00FD60AF" w:rsidP="00CE15B1">
      <w:pPr>
        <w:widowControl w:val="0"/>
        <w:tabs>
          <w:tab w:val="left" w:pos="269"/>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23"/>
        <w:jc w:val="both"/>
        <w:rPr>
          <w:rFonts w:cs="Times New Roman"/>
          <w:sz w:val="24"/>
          <w:szCs w:val="24"/>
        </w:rPr>
      </w:pPr>
      <w:r w:rsidRPr="00D17C54">
        <w:rPr>
          <w:rFonts w:eastAsia="Times New Roman" w:cs="Times New Roman"/>
          <w:i/>
          <w:sz w:val="24"/>
          <w:szCs w:val="24"/>
        </w:rPr>
        <w:t>EF</w:t>
      </w:r>
      <w:r w:rsidRPr="00D17C54">
        <w:rPr>
          <w:rFonts w:eastAsia="Times New Roman" w:cs="Times New Roman"/>
          <w:i/>
          <w:sz w:val="24"/>
          <w:szCs w:val="24"/>
          <w:vertAlign w:val="subscript"/>
        </w:rPr>
        <w:t>grid</w:t>
      </w:r>
      <w:r w:rsidRPr="009A18E1">
        <w:rPr>
          <w:rFonts w:eastAsia="Times New Roman" w:cs="Times New Roman"/>
          <w:i/>
          <w:sz w:val="24"/>
          <w:szCs w:val="24"/>
          <w:vertAlign w:val="subscript"/>
        </w:rPr>
        <w:t>,</w:t>
      </w:r>
      <w:r w:rsidRPr="00D17C54">
        <w:rPr>
          <w:rFonts w:eastAsia="Times New Roman" w:cs="Times New Roman"/>
          <w:i/>
          <w:sz w:val="24"/>
          <w:szCs w:val="24"/>
          <w:vertAlign w:val="subscript"/>
        </w:rPr>
        <w:t>CM</w:t>
      </w:r>
      <w:r w:rsidRPr="009A18E1">
        <w:rPr>
          <w:rFonts w:eastAsia="Times New Roman" w:cs="Times New Roman"/>
          <w:i/>
          <w:sz w:val="24"/>
          <w:szCs w:val="24"/>
          <w:vertAlign w:val="subscript"/>
        </w:rPr>
        <w:t>,</w:t>
      </w:r>
      <w:r w:rsidRPr="00D17C54">
        <w:rPr>
          <w:rFonts w:eastAsia="Times New Roman" w:cs="Times New Roman"/>
          <w:i/>
          <w:sz w:val="24"/>
          <w:szCs w:val="24"/>
          <w:vertAlign w:val="subscript"/>
        </w:rPr>
        <w:t>y</w:t>
      </w:r>
      <w:r w:rsidRPr="009A18E1">
        <w:rPr>
          <w:rFonts w:eastAsia="Times New Roman" w:cs="Times New Roman"/>
          <w:sz w:val="24"/>
          <w:szCs w:val="24"/>
        </w:rPr>
        <w:t xml:space="preserve"> – </w:t>
      </w:r>
      <w:r w:rsidR="009A18E1" w:rsidRPr="00035C17">
        <w:rPr>
          <w:rFonts w:cs="Times New Roman"/>
          <w:sz w:val="24"/>
          <w:szCs w:val="24"/>
        </w:rPr>
        <w:t>aggregate maximum CO2 emission factor for grid-connected electricity generation (tCO2/MW*h)</w:t>
      </w:r>
      <w:r w:rsidRPr="009A18E1">
        <w:rPr>
          <w:rFonts w:cs="Times New Roman"/>
          <w:sz w:val="24"/>
          <w:szCs w:val="24"/>
        </w:rPr>
        <w:t>.</w:t>
      </w:r>
      <w:bookmarkEnd w:id="10"/>
    </w:p>
    <w:p w14:paraId="4E763A1C" w14:textId="26A3B1D1" w:rsidR="00800B4E" w:rsidRPr="009A18E1" w:rsidRDefault="007E038E" w:rsidP="00501C7C">
      <w:pPr>
        <w:suppressAutoHyphens/>
        <w:spacing w:before="120" w:after="0"/>
        <w:ind w:firstLine="567"/>
        <w:jc w:val="both"/>
        <w:rPr>
          <w:b/>
          <w:bCs/>
          <w:sz w:val="24"/>
          <w:szCs w:val="24"/>
        </w:rPr>
      </w:pPr>
      <w:r w:rsidRPr="009A18E1">
        <w:rPr>
          <w:b/>
          <w:bCs/>
          <w:sz w:val="24"/>
          <w:szCs w:val="24"/>
        </w:rPr>
        <w:t xml:space="preserve">8. </w:t>
      </w:r>
      <w:r w:rsidR="009A18E1" w:rsidRPr="009A18E1">
        <w:rPr>
          <w:b/>
          <w:bCs/>
          <w:sz w:val="24"/>
          <w:szCs w:val="24"/>
        </w:rPr>
        <w:t>Assessment of greenhouse gas leakages from project implementation in the monitoring plan, if applicable</w:t>
      </w:r>
    </w:p>
    <w:p w14:paraId="28A02E59" w14:textId="293278D4" w:rsidR="00800B4E" w:rsidRPr="009A18E1" w:rsidRDefault="009A18E1" w:rsidP="00CE15B1">
      <w:pPr>
        <w:suppressAutoHyphens/>
        <w:spacing w:after="0"/>
        <w:jc w:val="both"/>
        <w:rPr>
          <w:sz w:val="28"/>
          <w:szCs w:val="26"/>
        </w:rPr>
      </w:pPr>
      <w:r w:rsidRPr="0074450F">
        <w:rPr>
          <w:rStyle w:val="ezkurwreuab5ozgtqnkl"/>
          <w:rFonts w:cs="Times New Roman"/>
          <w:sz w:val="24"/>
          <w:szCs w:val="24"/>
        </w:rPr>
        <w:t>Other emissions resulting from leaks are not taken into account. Emissions that may arise from activities such as the construction of power plants and emissions associated with the use of fossil fuels (e.g., extraction, processing, transportation, etc.) are not taken into account</w:t>
      </w:r>
      <w:r w:rsidR="00FD60AF" w:rsidRPr="009A18E1">
        <w:rPr>
          <w:rStyle w:val="ezkurwreuab5ozgtqnkl"/>
          <w:sz w:val="24"/>
          <w:szCs w:val="24"/>
        </w:rPr>
        <w:t>.</w:t>
      </w:r>
    </w:p>
    <w:tbl>
      <w:tblPr>
        <w:tblStyle w:val="TableNormal1"/>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418"/>
        <w:gridCol w:w="1479"/>
        <w:gridCol w:w="1052"/>
        <w:gridCol w:w="1127"/>
        <w:gridCol w:w="1643"/>
        <w:gridCol w:w="1051"/>
        <w:gridCol w:w="1885"/>
      </w:tblGrid>
      <w:tr w:rsidR="009A18E1" w:rsidRPr="009A18E1" w14:paraId="1F36DC3D" w14:textId="77777777" w:rsidTr="009A18E1">
        <w:trPr>
          <w:trHeight w:val="1090"/>
          <w:jc w:val="center"/>
        </w:trPr>
        <w:tc>
          <w:tcPr>
            <w:tcW w:w="141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80" w:type="dxa"/>
            </w:tcMar>
            <w:vAlign w:val="center"/>
          </w:tcPr>
          <w:p w14:paraId="241ECE92" w14:textId="2D295E11" w:rsidR="009A18E1" w:rsidRPr="009A18E1" w:rsidRDefault="009A18E1" w:rsidP="009A18E1">
            <w:pPr>
              <w:suppressAutoHyphens/>
              <w:spacing w:after="0"/>
              <w:jc w:val="center"/>
            </w:pPr>
            <w:r w:rsidRPr="0037268F">
              <w:t>Serial number of the activity or unit being monitored</w:t>
            </w:r>
          </w:p>
        </w:tc>
        <w:tc>
          <w:tcPr>
            <w:tcW w:w="147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80" w:type="dxa"/>
            </w:tcMar>
            <w:vAlign w:val="center"/>
          </w:tcPr>
          <w:p w14:paraId="4CE78065" w14:textId="5665F845" w:rsidR="009A18E1" w:rsidRPr="009A18E1" w:rsidRDefault="009A18E1" w:rsidP="009A18E1">
            <w:pPr>
              <w:suppressAutoHyphens/>
              <w:spacing w:after="0"/>
              <w:jc w:val="center"/>
            </w:pPr>
            <w:r w:rsidRPr="0037268F">
              <w:t>Type of variable data on activities being monitored</w:t>
            </w:r>
          </w:p>
        </w:tc>
        <w:tc>
          <w:tcPr>
            <w:tcW w:w="1052"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80" w:type="dxa"/>
            </w:tcMar>
            <w:vAlign w:val="center"/>
          </w:tcPr>
          <w:p w14:paraId="683575DC" w14:textId="08CA0AA1" w:rsidR="009A18E1" w:rsidRPr="00E42DAC" w:rsidRDefault="009A18E1" w:rsidP="009A18E1">
            <w:pPr>
              <w:suppressAutoHyphens/>
              <w:spacing w:after="0"/>
              <w:jc w:val="center"/>
            </w:pPr>
            <w:r w:rsidRPr="0037268F">
              <w:t>Data source</w:t>
            </w:r>
          </w:p>
        </w:tc>
        <w:tc>
          <w:tcPr>
            <w:tcW w:w="112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80" w:type="dxa"/>
            </w:tcMar>
            <w:vAlign w:val="center"/>
          </w:tcPr>
          <w:p w14:paraId="65F76A96" w14:textId="77DF3442" w:rsidR="009A18E1" w:rsidRPr="00E42DAC" w:rsidRDefault="009A18E1" w:rsidP="009A18E1">
            <w:pPr>
              <w:suppressAutoHyphens/>
              <w:spacing w:after="0"/>
              <w:jc w:val="center"/>
            </w:pPr>
            <w:r w:rsidRPr="0037268F">
              <w:t>Unit of data measurement</w:t>
            </w:r>
          </w:p>
        </w:tc>
        <w:tc>
          <w:tcPr>
            <w:tcW w:w="164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80" w:type="dxa"/>
            </w:tcMar>
            <w:vAlign w:val="center"/>
          </w:tcPr>
          <w:p w14:paraId="5FC0EB62" w14:textId="09BE3709" w:rsidR="009A18E1" w:rsidRPr="009A18E1" w:rsidRDefault="009A18E1" w:rsidP="009A18E1">
            <w:pPr>
              <w:suppressAutoHyphens/>
              <w:spacing w:after="0"/>
              <w:jc w:val="center"/>
            </w:pPr>
            <w:r w:rsidRPr="0037268F">
              <w:t>Calculated, measured, or estimated volume</w:t>
            </w:r>
          </w:p>
        </w:tc>
        <w:tc>
          <w:tcPr>
            <w:tcW w:w="10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80" w:type="dxa"/>
            </w:tcMar>
            <w:vAlign w:val="center"/>
          </w:tcPr>
          <w:p w14:paraId="07130837" w14:textId="2095F7DE" w:rsidR="009A18E1" w:rsidRPr="00E42DAC" w:rsidRDefault="009A18E1" w:rsidP="009A18E1">
            <w:pPr>
              <w:suppressAutoHyphens/>
              <w:spacing w:after="0"/>
              <w:jc w:val="center"/>
            </w:pPr>
            <w:r w:rsidRPr="0037268F">
              <w:t>Data recording frequency</w:t>
            </w:r>
          </w:p>
        </w:tc>
        <w:tc>
          <w:tcPr>
            <w:tcW w:w="188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80" w:type="dxa"/>
            </w:tcMar>
            <w:vAlign w:val="center"/>
          </w:tcPr>
          <w:p w14:paraId="002ED1E5" w14:textId="642A3EBC" w:rsidR="009A18E1" w:rsidRPr="009A18E1" w:rsidRDefault="009A18E1" w:rsidP="009A18E1">
            <w:pPr>
              <w:suppressAutoHyphens/>
              <w:spacing w:after="0"/>
              <w:jc w:val="center"/>
            </w:pPr>
            <w:r w:rsidRPr="0037268F">
              <w:t>The ratio of monitored data to the total volume of relevant data</w:t>
            </w:r>
          </w:p>
        </w:tc>
      </w:tr>
      <w:tr w:rsidR="00800B4E" w:rsidRPr="00E42DAC" w14:paraId="3CBB6C72" w14:textId="77777777" w:rsidTr="009A18E1">
        <w:trPr>
          <w:trHeight w:val="330"/>
          <w:jc w:val="center"/>
        </w:trPr>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ABE3C9" w14:textId="77777777" w:rsidR="00800B4E" w:rsidRPr="00E42DAC" w:rsidRDefault="007E038E" w:rsidP="00E379A6">
            <w:pPr>
              <w:suppressAutoHyphens/>
              <w:spacing w:after="0"/>
              <w:jc w:val="both"/>
            </w:pPr>
            <w:r w:rsidRPr="00E42DAC">
              <w:rPr>
                <w:lang w:val="ru-RU"/>
              </w:rPr>
              <w:lastRenderedPageBreak/>
              <w:t>-</w:t>
            </w:r>
          </w:p>
        </w:tc>
        <w:tc>
          <w:tcPr>
            <w:tcW w:w="14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4E4CCA" w14:textId="77777777" w:rsidR="00800B4E" w:rsidRPr="00E42DAC" w:rsidRDefault="007E038E" w:rsidP="00E379A6">
            <w:pPr>
              <w:suppressAutoHyphens/>
              <w:spacing w:after="0"/>
              <w:jc w:val="both"/>
            </w:pPr>
            <w:r w:rsidRPr="00E42DAC">
              <w:rPr>
                <w:lang w:val="ru-RU"/>
              </w:rPr>
              <w:t>-</w:t>
            </w:r>
          </w:p>
        </w:tc>
        <w:tc>
          <w:tcPr>
            <w:tcW w:w="10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E4D91E" w14:textId="77777777" w:rsidR="00800B4E" w:rsidRPr="00E42DAC" w:rsidRDefault="007E038E" w:rsidP="00E379A6">
            <w:pPr>
              <w:suppressAutoHyphens/>
              <w:spacing w:after="0"/>
              <w:jc w:val="both"/>
            </w:pPr>
            <w:r w:rsidRPr="00E42DAC">
              <w:rPr>
                <w:lang w:val="ru-RU"/>
              </w:rPr>
              <w:t>-</w:t>
            </w:r>
          </w:p>
        </w:tc>
        <w:tc>
          <w:tcPr>
            <w:tcW w:w="1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6A37C8" w14:textId="77777777" w:rsidR="00800B4E" w:rsidRPr="00E42DAC" w:rsidRDefault="007E038E" w:rsidP="00E379A6">
            <w:pPr>
              <w:suppressAutoHyphens/>
              <w:spacing w:after="0"/>
              <w:jc w:val="both"/>
            </w:pPr>
            <w:r w:rsidRPr="00E42DAC">
              <w:rPr>
                <w:lang w:val="ru-RU"/>
              </w:rPr>
              <w:t>-</w:t>
            </w:r>
          </w:p>
        </w:tc>
        <w:tc>
          <w:tcPr>
            <w:tcW w:w="16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EAAC00" w14:textId="77777777" w:rsidR="00800B4E" w:rsidRPr="00E42DAC" w:rsidRDefault="007E038E" w:rsidP="00E379A6">
            <w:pPr>
              <w:suppressAutoHyphens/>
              <w:spacing w:after="0"/>
              <w:jc w:val="both"/>
            </w:pPr>
            <w:r w:rsidRPr="00E42DAC">
              <w:rPr>
                <w:lang w:val="ru-RU"/>
              </w:rPr>
              <w:t>-</w:t>
            </w:r>
          </w:p>
        </w:tc>
        <w:tc>
          <w:tcPr>
            <w:tcW w:w="10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D56C9F" w14:textId="77777777" w:rsidR="00800B4E" w:rsidRPr="00E42DAC" w:rsidRDefault="007E038E" w:rsidP="00E379A6">
            <w:pPr>
              <w:suppressAutoHyphens/>
              <w:spacing w:after="0"/>
              <w:jc w:val="both"/>
            </w:pPr>
            <w:r w:rsidRPr="00E42DAC">
              <w:rPr>
                <w:lang w:val="ru-RU"/>
              </w:rPr>
              <w:t>-</w:t>
            </w:r>
          </w:p>
        </w:tc>
        <w:tc>
          <w:tcPr>
            <w:tcW w:w="18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B4C377" w14:textId="77777777" w:rsidR="00800B4E" w:rsidRPr="00E42DAC" w:rsidRDefault="007E038E" w:rsidP="00E379A6">
            <w:pPr>
              <w:suppressAutoHyphens/>
              <w:spacing w:after="0"/>
              <w:jc w:val="both"/>
            </w:pPr>
            <w:r w:rsidRPr="00E42DAC">
              <w:rPr>
                <w:lang w:val="ru-RU"/>
              </w:rPr>
              <w:t>-</w:t>
            </w:r>
          </w:p>
        </w:tc>
      </w:tr>
    </w:tbl>
    <w:p w14:paraId="355153B5" w14:textId="16EA027A" w:rsidR="00800B4E" w:rsidRPr="009A18E1" w:rsidRDefault="007E038E" w:rsidP="00501C7C">
      <w:pPr>
        <w:suppressAutoHyphens/>
        <w:spacing w:before="120" w:after="0"/>
        <w:ind w:firstLine="567"/>
        <w:jc w:val="both"/>
        <w:rPr>
          <w:b/>
          <w:bCs/>
          <w:sz w:val="24"/>
          <w:szCs w:val="24"/>
        </w:rPr>
      </w:pPr>
      <w:bookmarkStart w:id="12" w:name="z189"/>
      <w:bookmarkEnd w:id="11"/>
      <w:r w:rsidRPr="009A18E1">
        <w:rPr>
          <w:b/>
          <w:bCs/>
          <w:sz w:val="24"/>
          <w:szCs w:val="24"/>
        </w:rPr>
        <w:t xml:space="preserve">9. </w:t>
      </w:r>
      <w:r w:rsidR="009A18E1" w:rsidRPr="009A18E1">
        <w:rPr>
          <w:b/>
          <w:bCs/>
          <w:sz w:val="24"/>
          <w:szCs w:val="24"/>
        </w:rPr>
        <w:t>Description of the formula used to calculate leakages (for each gas, source, etc., emissions in tons of carbon dioxide equivalent)</w:t>
      </w:r>
      <w:r w:rsidRPr="009A18E1">
        <w:rPr>
          <w:b/>
          <w:bCs/>
          <w:sz w:val="24"/>
          <w:szCs w:val="24"/>
        </w:rPr>
        <w:t>.</w:t>
      </w:r>
    </w:p>
    <w:p w14:paraId="3AEE6255" w14:textId="770CB4E3" w:rsidR="00800B4E" w:rsidRPr="009A18E1" w:rsidRDefault="009A18E1" w:rsidP="00F455A1">
      <w:pPr>
        <w:suppressAutoHyphens/>
        <w:spacing w:after="0"/>
        <w:jc w:val="both"/>
        <w:rPr>
          <w:sz w:val="24"/>
          <w:szCs w:val="24"/>
        </w:rPr>
      </w:pPr>
      <w:bookmarkStart w:id="13" w:name="z190"/>
      <w:bookmarkEnd w:id="12"/>
      <w:r>
        <w:rPr>
          <w:sz w:val="24"/>
          <w:szCs w:val="24"/>
        </w:rPr>
        <w:t>Not applicable.</w:t>
      </w:r>
    </w:p>
    <w:p w14:paraId="663F2A32" w14:textId="489C7639" w:rsidR="00800B4E" w:rsidRPr="009A18E1" w:rsidRDefault="007E038E" w:rsidP="00501C7C">
      <w:pPr>
        <w:suppressAutoHyphens/>
        <w:spacing w:before="120" w:after="0"/>
        <w:ind w:firstLine="567"/>
        <w:jc w:val="both"/>
        <w:rPr>
          <w:b/>
          <w:bCs/>
          <w:sz w:val="24"/>
          <w:szCs w:val="24"/>
        </w:rPr>
      </w:pPr>
      <w:r w:rsidRPr="009A18E1">
        <w:rPr>
          <w:b/>
          <w:bCs/>
          <w:sz w:val="24"/>
          <w:szCs w:val="24"/>
        </w:rPr>
        <w:t xml:space="preserve">10. </w:t>
      </w:r>
      <w:bookmarkEnd w:id="13"/>
      <w:r w:rsidR="009A18E1" w:rsidRPr="009A18E1">
        <w:rPr>
          <w:b/>
          <w:bCs/>
          <w:sz w:val="24"/>
          <w:szCs w:val="24"/>
        </w:rPr>
        <w:t>Description of the formula used to estimate the emission reductions from the project (for each gas, source, etc.; emission reductions in carbon dioxide equivalent tons).</w:t>
      </w:r>
    </w:p>
    <w:p w14:paraId="5F806036" w14:textId="77777777" w:rsidR="00FD60AF" w:rsidRPr="00FD60AF" w:rsidRDefault="00FD60AF" w:rsidP="00F455A1">
      <w:pPr>
        <w:widowControl w:val="0"/>
        <w:tabs>
          <w:tab w:val="left" w:pos="269"/>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20"/>
        <w:jc w:val="center"/>
        <w:rPr>
          <w:rFonts w:eastAsia="Times New Roman" w:cs="Times New Roman"/>
          <w:sz w:val="24"/>
          <w:szCs w:val="24"/>
          <w:lang w:val="ru-RU"/>
        </w:rPr>
      </w:pPr>
      <w:bookmarkStart w:id="14" w:name="_Hlk178603655"/>
      <w:bookmarkStart w:id="15" w:name="z191"/>
      <w:r w:rsidRPr="00D17193">
        <w:rPr>
          <w:rFonts w:eastAsia="Times New Roman" w:cs="Times New Roman"/>
          <w:i/>
          <w:sz w:val="24"/>
          <w:szCs w:val="24"/>
        </w:rPr>
        <w:t>ER</w:t>
      </w:r>
      <w:r w:rsidRPr="00D17193">
        <w:rPr>
          <w:rFonts w:eastAsia="Times New Roman" w:cs="Times New Roman"/>
          <w:i/>
          <w:sz w:val="24"/>
          <w:szCs w:val="24"/>
          <w:vertAlign w:val="subscript"/>
        </w:rPr>
        <w:t>y</w:t>
      </w:r>
      <w:r w:rsidRPr="00FD60AF">
        <w:rPr>
          <w:rFonts w:eastAsia="Times New Roman" w:cs="Times New Roman"/>
          <w:i/>
          <w:sz w:val="24"/>
          <w:szCs w:val="24"/>
          <w:lang w:val="ru-RU"/>
        </w:rPr>
        <w:t xml:space="preserve"> = </w:t>
      </w:r>
      <w:r w:rsidRPr="00D17193">
        <w:rPr>
          <w:rFonts w:eastAsia="Times New Roman" w:cs="Times New Roman"/>
          <w:i/>
          <w:sz w:val="24"/>
          <w:szCs w:val="24"/>
        </w:rPr>
        <w:t>BE</w:t>
      </w:r>
      <w:r w:rsidRPr="00D17193">
        <w:rPr>
          <w:rFonts w:eastAsia="Times New Roman" w:cs="Times New Roman"/>
          <w:i/>
          <w:sz w:val="24"/>
          <w:szCs w:val="24"/>
          <w:vertAlign w:val="subscript"/>
        </w:rPr>
        <w:t>y</w:t>
      </w:r>
      <w:r w:rsidRPr="00FD60AF">
        <w:rPr>
          <w:rFonts w:eastAsia="Times New Roman" w:cs="Times New Roman"/>
          <w:i/>
          <w:sz w:val="24"/>
          <w:szCs w:val="24"/>
          <w:lang w:val="ru-RU"/>
        </w:rPr>
        <w:t xml:space="preserve"> – </w:t>
      </w:r>
      <w:r w:rsidRPr="00D17193">
        <w:rPr>
          <w:rFonts w:eastAsia="Times New Roman" w:cs="Times New Roman"/>
          <w:i/>
          <w:sz w:val="24"/>
          <w:szCs w:val="24"/>
        </w:rPr>
        <w:t>PE</w:t>
      </w:r>
      <w:r w:rsidRPr="00D17193">
        <w:rPr>
          <w:rFonts w:eastAsia="Times New Roman" w:cs="Times New Roman"/>
          <w:i/>
          <w:sz w:val="24"/>
          <w:szCs w:val="24"/>
          <w:vertAlign w:val="subscript"/>
        </w:rPr>
        <w:t>y</w:t>
      </w:r>
    </w:p>
    <w:p w14:paraId="5AF7D1FB" w14:textId="7A890FB8" w:rsidR="00FD60AF" w:rsidRPr="00FD60AF" w:rsidRDefault="00F455A1" w:rsidP="00F455A1">
      <w:pPr>
        <w:widowControl w:val="0"/>
        <w:tabs>
          <w:tab w:val="left" w:pos="269"/>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20"/>
        <w:jc w:val="both"/>
        <w:rPr>
          <w:rFonts w:eastAsia="Times New Roman" w:cs="Times New Roman"/>
          <w:sz w:val="24"/>
          <w:szCs w:val="24"/>
          <w:lang w:val="ru-RU"/>
        </w:rPr>
      </w:pPr>
      <w:r>
        <w:rPr>
          <w:rFonts w:eastAsia="Times New Roman" w:cs="Times New Roman"/>
          <w:sz w:val="24"/>
          <w:szCs w:val="24"/>
          <w:lang w:val="ru-RU"/>
        </w:rPr>
        <w:t>г</w:t>
      </w:r>
      <w:r w:rsidR="00FD60AF" w:rsidRPr="00FD60AF">
        <w:rPr>
          <w:rFonts w:eastAsia="Times New Roman" w:cs="Times New Roman"/>
          <w:sz w:val="24"/>
          <w:szCs w:val="24"/>
          <w:lang w:val="ru-RU"/>
        </w:rPr>
        <w:t xml:space="preserve">де:  </w:t>
      </w:r>
    </w:p>
    <w:p w14:paraId="703F6645" w14:textId="2C4C78A9" w:rsidR="00FD60AF" w:rsidRPr="009A18E1" w:rsidRDefault="00FD60AF" w:rsidP="00F455A1">
      <w:pPr>
        <w:widowControl w:val="0"/>
        <w:tabs>
          <w:tab w:val="left" w:pos="269"/>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20"/>
        <w:jc w:val="both"/>
        <w:rPr>
          <w:rFonts w:eastAsia="Times New Roman" w:cs="Times New Roman"/>
          <w:sz w:val="24"/>
          <w:szCs w:val="24"/>
        </w:rPr>
      </w:pPr>
      <w:r w:rsidRPr="0043293D">
        <w:rPr>
          <w:rFonts w:eastAsia="Times New Roman" w:cs="Times New Roman"/>
          <w:i/>
          <w:sz w:val="24"/>
          <w:szCs w:val="24"/>
        </w:rPr>
        <w:t>ER</w:t>
      </w:r>
      <w:r w:rsidRPr="0043293D">
        <w:rPr>
          <w:rFonts w:eastAsia="Times New Roman" w:cs="Times New Roman"/>
          <w:i/>
          <w:sz w:val="24"/>
          <w:szCs w:val="24"/>
          <w:vertAlign w:val="subscript"/>
        </w:rPr>
        <w:t>y</w:t>
      </w:r>
      <w:r w:rsidRPr="009A18E1">
        <w:rPr>
          <w:rFonts w:eastAsia="Times New Roman" w:cs="Times New Roman"/>
          <w:sz w:val="24"/>
          <w:szCs w:val="24"/>
        </w:rPr>
        <w:t xml:space="preserve"> - </w:t>
      </w:r>
      <w:r w:rsidR="009A5367" w:rsidRPr="0074450F">
        <w:rPr>
          <w:rFonts w:cs="Times New Roman"/>
          <w:sz w:val="24"/>
          <w:szCs w:val="24"/>
        </w:rPr>
        <w:t xml:space="preserve">emissions reduction </w:t>
      </w:r>
      <w:r w:rsidR="009A5367">
        <w:rPr>
          <w:rFonts w:cs="Times New Roman"/>
          <w:sz w:val="24"/>
          <w:szCs w:val="24"/>
        </w:rPr>
        <w:t>per year</w:t>
      </w:r>
      <w:r w:rsidR="009A5367" w:rsidRPr="0074450F">
        <w:rPr>
          <w:rFonts w:cs="Times New Roman"/>
          <w:sz w:val="24"/>
          <w:szCs w:val="24"/>
        </w:rPr>
        <w:t xml:space="preserve"> </w:t>
      </w:r>
      <w:r w:rsidR="009A18E1" w:rsidRPr="0074450F">
        <w:rPr>
          <w:rFonts w:cs="Times New Roman"/>
          <w:sz w:val="24"/>
          <w:szCs w:val="24"/>
        </w:rPr>
        <w:t>(tCO2-eq/year)</w:t>
      </w:r>
    </w:p>
    <w:p w14:paraId="4B4347F9" w14:textId="37D3DBAA" w:rsidR="00FD60AF" w:rsidRPr="009A18E1" w:rsidRDefault="00FD60AF" w:rsidP="00F455A1">
      <w:pPr>
        <w:widowControl w:val="0"/>
        <w:tabs>
          <w:tab w:val="left" w:pos="269"/>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20"/>
        <w:jc w:val="both"/>
        <w:rPr>
          <w:rFonts w:eastAsia="Times New Roman" w:cs="Times New Roman"/>
          <w:sz w:val="24"/>
          <w:szCs w:val="24"/>
        </w:rPr>
      </w:pPr>
      <w:r w:rsidRPr="0043293D">
        <w:rPr>
          <w:rFonts w:eastAsia="Times New Roman" w:cs="Times New Roman"/>
          <w:i/>
          <w:sz w:val="24"/>
          <w:szCs w:val="24"/>
        </w:rPr>
        <w:t>BE</w:t>
      </w:r>
      <w:r w:rsidRPr="0043293D">
        <w:rPr>
          <w:rFonts w:eastAsia="Times New Roman" w:cs="Times New Roman"/>
          <w:i/>
          <w:sz w:val="24"/>
          <w:szCs w:val="24"/>
          <w:vertAlign w:val="subscript"/>
        </w:rPr>
        <w:t>y</w:t>
      </w:r>
      <w:r w:rsidRPr="009A18E1">
        <w:rPr>
          <w:rFonts w:eastAsia="Times New Roman" w:cs="Times New Roman"/>
          <w:sz w:val="24"/>
          <w:szCs w:val="24"/>
        </w:rPr>
        <w:t xml:space="preserve"> – </w:t>
      </w:r>
      <w:r w:rsidR="009A18E1" w:rsidRPr="0074450F">
        <w:rPr>
          <w:rFonts w:cs="Times New Roman"/>
          <w:sz w:val="24"/>
          <w:szCs w:val="24"/>
        </w:rPr>
        <w:t>baseline emissions per year (tCO2/year)</w:t>
      </w:r>
    </w:p>
    <w:p w14:paraId="6F2CEC4D" w14:textId="03B0CF6D" w:rsidR="00FD60AF" w:rsidRPr="009A18E1" w:rsidRDefault="00FD60AF" w:rsidP="00F455A1">
      <w:pPr>
        <w:widowControl w:val="0"/>
        <w:tabs>
          <w:tab w:val="left" w:pos="269"/>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20"/>
        <w:jc w:val="both"/>
        <w:rPr>
          <w:rFonts w:eastAsia="Times New Roman" w:cs="Times New Roman"/>
          <w:sz w:val="24"/>
          <w:szCs w:val="24"/>
        </w:rPr>
      </w:pPr>
      <w:r w:rsidRPr="0043293D">
        <w:rPr>
          <w:rFonts w:eastAsia="Times New Roman" w:cs="Times New Roman"/>
          <w:i/>
          <w:sz w:val="24"/>
          <w:szCs w:val="24"/>
        </w:rPr>
        <w:t>PE</w:t>
      </w:r>
      <w:r w:rsidRPr="0043293D">
        <w:rPr>
          <w:rFonts w:eastAsia="Times New Roman" w:cs="Times New Roman"/>
          <w:i/>
          <w:sz w:val="24"/>
          <w:szCs w:val="24"/>
          <w:vertAlign w:val="subscript"/>
        </w:rPr>
        <w:t>y</w:t>
      </w:r>
      <w:r w:rsidRPr="009A18E1">
        <w:rPr>
          <w:rFonts w:eastAsia="Times New Roman" w:cs="Times New Roman"/>
          <w:sz w:val="24"/>
          <w:szCs w:val="24"/>
        </w:rPr>
        <w:t xml:space="preserve"> – </w:t>
      </w:r>
      <w:r w:rsidR="009A18E1" w:rsidRPr="0074450F">
        <w:rPr>
          <w:rFonts w:cs="Times New Roman"/>
          <w:sz w:val="24"/>
          <w:szCs w:val="24"/>
        </w:rPr>
        <w:t>project emissions per year (tCO2-eq/year), emissions from the WPP project are equal to zero</w:t>
      </w:r>
      <w:r w:rsidRPr="009A18E1">
        <w:rPr>
          <w:rFonts w:cs="Times New Roman"/>
          <w:sz w:val="24"/>
          <w:szCs w:val="24"/>
        </w:rPr>
        <w:t>.</w:t>
      </w:r>
    </w:p>
    <w:bookmarkEnd w:id="14"/>
    <w:p w14:paraId="0ED71010" w14:textId="07894714" w:rsidR="00800B4E" w:rsidRPr="009A5367" w:rsidRDefault="007E038E" w:rsidP="00501C7C">
      <w:pPr>
        <w:suppressAutoHyphens/>
        <w:spacing w:before="120" w:after="0"/>
        <w:ind w:firstLine="567"/>
        <w:jc w:val="both"/>
        <w:rPr>
          <w:b/>
          <w:bCs/>
          <w:sz w:val="24"/>
          <w:szCs w:val="24"/>
        </w:rPr>
      </w:pPr>
      <w:r w:rsidRPr="009A5367">
        <w:rPr>
          <w:b/>
          <w:bCs/>
          <w:sz w:val="24"/>
          <w:szCs w:val="24"/>
        </w:rPr>
        <w:t xml:space="preserve">11. </w:t>
      </w:r>
      <w:r w:rsidR="009A5367" w:rsidRPr="009A5367">
        <w:rPr>
          <w:b/>
          <w:bCs/>
          <w:sz w:val="24"/>
          <w:szCs w:val="24"/>
        </w:rPr>
        <w:t>Description of quality control and quality assurance procedures adopted for the monitoring plan</w:t>
      </w:r>
      <w:r w:rsidRPr="009A5367">
        <w:rPr>
          <w:b/>
          <w:bCs/>
          <w:sz w:val="24"/>
          <w:szCs w:val="24"/>
        </w:rPr>
        <w:t>.</w:t>
      </w:r>
    </w:p>
    <w:p w14:paraId="0046A6B1" w14:textId="77777777" w:rsidR="009A5367" w:rsidRPr="009A5367" w:rsidRDefault="009A5367" w:rsidP="009A5367">
      <w:pPr>
        <w:spacing w:after="0"/>
        <w:ind w:firstLine="567"/>
        <w:jc w:val="both"/>
        <w:rPr>
          <w:sz w:val="24"/>
          <w:szCs w:val="24"/>
        </w:rPr>
      </w:pPr>
      <w:bookmarkStart w:id="16" w:name="z192"/>
      <w:bookmarkEnd w:id="15"/>
      <w:r w:rsidRPr="009A5367">
        <w:rPr>
          <w:sz w:val="24"/>
          <w:szCs w:val="24"/>
        </w:rPr>
        <w:t>Quality control and quality assurance in the automated electricity metering system (ASKUE) of the Zhanaozen SPP are achieved through its multi-level architecture and built-in automated verification mechanisms.</w:t>
      </w:r>
    </w:p>
    <w:p w14:paraId="3175836F" w14:textId="77777777" w:rsidR="009A5367" w:rsidRPr="009A5367" w:rsidRDefault="009A5367" w:rsidP="009A5367">
      <w:pPr>
        <w:spacing w:after="0"/>
        <w:ind w:firstLine="567"/>
        <w:jc w:val="both"/>
        <w:rPr>
          <w:sz w:val="24"/>
          <w:szCs w:val="24"/>
        </w:rPr>
      </w:pPr>
      <w:r w:rsidRPr="009A5367">
        <w:rPr>
          <w:sz w:val="24"/>
          <w:szCs w:val="24"/>
        </w:rPr>
        <w:t>The ASKUE consists of the following levels: 9 electricity metering complexes (KUE) at the power facility, 2 of which are designed for commercial metering, as well as a central ASKUE server. This approach ensures the separation of control and reliability zones. To protect against communication failures, information is retrieved from the meters autonomously via an optical port.</w:t>
      </w:r>
    </w:p>
    <w:p w14:paraId="043FF679" w14:textId="77777777" w:rsidR="009A5367" w:rsidRPr="009A5367" w:rsidRDefault="009A5367" w:rsidP="009A5367">
      <w:pPr>
        <w:spacing w:after="0"/>
        <w:ind w:firstLine="567"/>
        <w:jc w:val="both"/>
        <w:rPr>
          <w:sz w:val="24"/>
          <w:szCs w:val="24"/>
        </w:rPr>
      </w:pPr>
      <w:r w:rsidRPr="009A5367">
        <w:rPr>
          <w:sz w:val="24"/>
          <w:szCs w:val="24"/>
        </w:rPr>
        <w:t>The system performs automatic time correction, which guarantees the synchronization of all measurements. The security of information and software storage is a key principle of operation. All measurement results and information about the status of measuring instruments are automatically stored in a specialized database.</w:t>
      </w:r>
    </w:p>
    <w:p w14:paraId="46F9207A" w14:textId="24DF23DA" w:rsidR="009341F5" w:rsidRPr="00E3030E" w:rsidRDefault="009A5367" w:rsidP="009A5367">
      <w:pPr>
        <w:spacing w:after="0"/>
        <w:ind w:firstLine="567"/>
        <w:jc w:val="both"/>
        <w:rPr>
          <w:sz w:val="24"/>
          <w:szCs w:val="24"/>
          <w:lang w:val="ru-RU"/>
        </w:rPr>
      </w:pPr>
      <w:r w:rsidRPr="009A5367">
        <w:rPr>
          <w:sz w:val="24"/>
          <w:szCs w:val="24"/>
        </w:rPr>
        <w:t xml:space="preserve">The system provides automatic recording of events in the event log accompanying the measurement processes. Continuous self-diagnostics and diagnostics of technical equipment are performed. </w:t>
      </w:r>
      <w:r w:rsidRPr="009A5367">
        <w:rPr>
          <w:sz w:val="24"/>
          <w:szCs w:val="24"/>
          <w:lang w:val="ru-RU"/>
        </w:rPr>
        <w:t>The event log records all critical incidents, such as</w:t>
      </w:r>
      <w:r w:rsidR="009341F5" w:rsidRPr="00E3030E">
        <w:rPr>
          <w:sz w:val="24"/>
          <w:szCs w:val="24"/>
          <w:lang w:val="ru-RU"/>
        </w:rPr>
        <w:t>:</w:t>
      </w:r>
    </w:p>
    <w:p w14:paraId="5B464EA5" w14:textId="4B6FF828" w:rsidR="009A5367" w:rsidRPr="009A5367" w:rsidRDefault="009A5367" w:rsidP="009A5367">
      <w:pPr>
        <w:pStyle w:val="ListParagraph"/>
        <w:numPr>
          <w:ilvl w:val="0"/>
          <w:numId w:val="12"/>
        </w:numPr>
        <w:spacing w:after="0"/>
        <w:jc w:val="both"/>
        <w:rPr>
          <w:sz w:val="24"/>
          <w:szCs w:val="24"/>
        </w:rPr>
      </w:pPr>
      <w:r w:rsidRPr="009A5367">
        <w:rPr>
          <w:sz w:val="24"/>
          <w:szCs w:val="24"/>
        </w:rPr>
        <w:t>P</w:t>
      </w:r>
      <w:r w:rsidRPr="009A5367">
        <w:rPr>
          <w:sz w:val="24"/>
          <w:szCs w:val="24"/>
        </w:rPr>
        <w:t>ower interruptions</w:t>
      </w:r>
    </w:p>
    <w:p w14:paraId="3343F9BE" w14:textId="4CAC53AC" w:rsidR="009A5367" w:rsidRPr="009A5367" w:rsidRDefault="009A5367" w:rsidP="009A5367">
      <w:pPr>
        <w:pStyle w:val="ListParagraph"/>
        <w:numPr>
          <w:ilvl w:val="0"/>
          <w:numId w:val="12"/>
        </w:numPr>
        <w:spacing w:after="0"/>
        <w:jc w:val="both"/>
        <w:rPr>
          <w:sz w:val="24"/>
          <w:szCs w:val="24"/>
        </w:rPr>
      </w:pPr>
      <w:r w:rsidRPr="009A5367">
        <w:rPr>
          <w:sz w:val="24"/>
          <w:szCs w:val="24"/>
        </w:rPr>
        <w:t>C</w:t>
      </w:r>
      <w:r w:rsidRPr="009A5367">
        <w:rPr>
          <w:sz w:val="24"/>
          <w:szCs w:val="24"/>
        </w:rPr>
        <w:t>hanges in current time and date values</w:t>
      </w:r>
    </w:p>
    <w:p w14:paraId="51D0B3C8" w14:textId="698E1A47" w:rsidR="009A5367" w:rsidRPr="009A5367" w:rsidRDefault="009A5367" w:rsidP="009A5367">
      <w:pPr>
        <w:pStyle w:val="ListParagraph"/>
        <w:numPr>
          <w:ilvl w:val="0"/>
          <w:numId w:val="12"/>
        </w:numPr>
        <w:spacing w:after="0"/>
        <w:jc w:val="both"/>
        <w:rPr>
          <w:sz w:val="24"/>
          <w:szCs w:val="24"/>
        </w:rPr>
      </w:pPr>
      <w:r w:rsidRPr="009A5367">
        <w:rPr>
          <w:sz w:val="24"/>
          <w:szCs w:val="24"/>
        </w:rPr>
        <w:t>T</w:t>
      </w:r>
      <w:r w:rsidRPr="009A5367">
        <w:rPr>
          <w:sz w:val="24"/>
          <w:szCs w:val="24"/>
        </w:rPr>
        <w:t>otal number of connections to the meter that have changed data</w:t>
      </w:r>
    </w:p>
    <w:p w14:paraId="7EE387DF" w14:textId="51A46674" w:rsidR="009341F5" w:rsidRPr="009A5367" w:rsidRDefault="009A5367" w:rsidP="009A5367">
      <w:pPr>
        <w:pStyle w:val="ListParagraph"/>
        <w:numPr>
          <w:ilvl w:val="0"/>
          <w:numId w:val="12"/>
        </w:numPr>
        <w:spacing w:after="0"/>
        <w:jc w:val="both"/>
        <w:rPr>
          <w:sz w:val="24"/>
          <w:szCs w:val="24"/>
        </w:rPr>
      </w:pPr>
      <w:r w:rsidRPr="009A5367">
        <w:rPr>
          <w:sz w:val="24"/>
          <w:szCs w:val="24"/>
        </w:rPr>
        <w:t>A</w:t>
      </w:r>
      <w:r w:rsidRPr="009A5367">
        <w:rPr>
          <w:sz w:val="24"/>
          <w:szCs w:val="24"/>
        </w:rPr>
        <w:t>bsence of voltage when current is present in the measuring circuits</w:t>
      </w:r>
      <w:r w:rsidR="009341F5" w:rsidRPr="009A5367">
        <w:rPr>
          <w:sz w:val="24"/>
          <w:szCs w:val="24"/>
        </w:rPr>
        <w:t>.</w:t>
      </w:r>
    </w:p>
    <w:p w14:paraId="79E07935" w14:textId="2CE0B825" w:rsidR="009341F5" w:rsidRPr="009A5367" w:rsidRDefault="009A5367" w:rsidP="005F43BA">
      <w:pPr>
        <w:spacing w:after="0"/>
        <w:ind w:firstLine="567"/>
        <w:jc w:val="both"/>
        <w:rPr>
          <w:sz w:val="24"/>
          <w:szCs w:val="24"/>
        </w:rPr>
      </w:pPr>
      <w:r w:rsidRPr="009A5367">
        <w:rPr>
          <w:sz w:val="24"/>
          <w:szCs w:val="24"/>
        </w:rPr>
        <w:t>Control over the functioning of the system, its configuration, and the parameterization of technical equipment and software are entrusted to responsible persons, which ensures administrative and technical supervision.</w:t>
      </w:r>
    </w:p>
    <w:p w14:paraId="63EA34D9" w14:textId="26233822" w:rsidR="001B0D8D" w:rsidRPr="009A5367" w:rsidRDefault="00E42DAC" w:rsidP="00501C7C">
      <w:pPr>
        <w:suppressAutoHyphens/>
        <w:spacing w:before="120" w:after="0"/>
        <w:ind w:firstLine="567"/>
        <w:jc w:val="both"/>
        <w:rPr>
          <w:b/>
          <w:bCs/>
          <w:sz w:val="24"/>
          <w:szCs w:val="24"/>
        </w:rPr>
      </w:pPr>
      <w:r w:rsidRPr="009A5367">
        <w:rPr>
          <w:b/>
          <w:bCs/>
          <w:sz w:val="24"/>
          <w:szCs w:val="24"/>
        </w:rPr>
        <w:t>1</w:t>
      </w:r>
      <w:r w:rsidR="007E038E" w:rsidRPr="009A5367">
        <w:rPr>
          <w:b/>
          <w:bCs/>
          <w:sz w:val="24"/>
          <w:szCs w:val="24"/>
        </w:rPr>
        <w:t xml:space="preserve">2. </w:t>
      </w:r>
      <w:r w:rsidR="009A5367" w:rsidRPr="009A5367">
        <w:rPr>
          <w:b/>
          <w:bCs/>
          <w:sz w:val="24"/>
          <w:szCs w:val="24"/>
        </w:rPr>
        <w:t>Description of the management system and activities used in implementing the monitoring plan</w:t>
      </w:r>
      <w:r w:rsidR="007E038E" w:rsidRPr="009A5367">
        <w:rPr>
          <w:b/>
          <w:bCs/>
          <w:sz w:val="24"/>
          <w:szCs w:val="24"/>
        </w:rPr>
        <w:t>.</w:t>
      </w:r>
    </w:p>
    <w:p w14:paraId="459E0013" w14:textId="77777777" w:rsidR="000E0FB5" w:rsidRPr="000E0FB5" w:rsidRDefault="000E0FB5" w:rsidP="000E0FB5">
      <w:pPr>
        <w:spacing w:after="0"/>
        <w:ind w:firstLine="567"/>
        <w:jc w:val="both"/>
        <w:rPr>
          <w:sz w:val="24"/>
          <w:szCs w:val="24"/>
        </w:rPr>
      </w:pPr>
      <w:r w:rsidRPr="000E0FB5">
        <w:rPr>
          <w:sz w:val="24"/>
          <w:szCs w:val="24"/>
        </w:rPr>
        <w:t>The implementation of the monitoring plan is carried out through a clear distribution of functions and the execution of regulated automated processes.</w:t>
      </w:r>
    </w:p>
    <w:p w14:paraId="795E6C90" w14:textId="14230B84" w:rsidR="009341F5" w:rsidRPr="000E0FB5" w:rsidRDefault="000E0FB5" w:rsidP="000E0FB5">
      <w:pPr>
        <w:spacing w:after="0"/>
        <w:ind w:firstLine="567"/>
        <w:jc w:val="both"/>
        <w:rPr>
          <w:sz w:val="24"/>
          <w:szCs w:val="24"/>
        </w:rPr>
      </w:pPr>
      <w:r w:rsidRPr="000E0FB5">
        <w:rPr>
          <w:sz w:val="24"/>
          <w:szCs w:val="24"/>
        </w:rPr>
        <w:t>The functions of the ASKUE are performed by SATEC PM335 PRO meters, current transformers (CT), and voltage transformers (VT). The level of electricity metering complexes (KUE) includes these CT and VT, communication lines with meters, and the electricity meters them</w:t>
      </w:r>
      <w:r w:rsidRPr="000E0FB5">
        <w:rPr>
          <w:sz w:val="24"/>
          <w:szCs w:val="24"/>
        </w:rPr>
        <w:lastRenderedPageBreak/>
        <w:t>selves. Database (DB) functions are performed by the virtual database server of the 50 MW Zhanaozen SPP ASKUE</w:t>
      </w:r>
      <w:r w:rsidR="009341F5" w:rsidRPr="000E0FB5">
        <w:rPr>
          <w:sz w:val="24"/>
          <w:szCs w:val="24"/>
        </w:rPr>
        <w:t>.</w:t>
      </w:r>
    </w:p>
    <w:p w14:paraId="3677D7C9" w14:textId="0F71808B" w:rsidR="009341F5" w:rsidRPr="000E0FB5" w:rsidRDefault="000E0FB5" w:rsidP="009341F5">
      <w:pPr>
        <w:spacing w:after="0"/>
        <w:ind w:firstLine="567"/>
        <w:jc w:val="both"/>
        <w:rPr>
          <w:sz w:val="24"/>
          <w:szCs w:val="24"/>
        </w:rPr>
      </w:pPr>
      <w:r w:rsidRPr="000E0FB5">
        <w:rPr>
          <w:sz w:val="24"/>
          <w:szCs w:val="24"/>
        </w:rPr>
        <w:t>The system operates based on the following continuous and periodic functions</w:t>
      </w:r>
      <w:r w:rsidR="009341F5" w:rsidRPr="000E0FB5">
        <w:rPr>
          <w:sz w:val="24"/>
          <w:szCs w:val="24"/>
        </w:rPr>
        <w:t>:</w:t>
      </w:r>
    </w:p>
    <w:p w14:paraId="2E9DFD15" w14:textId="6245D6D4" w:rsidR="009341F5" w:rsidRPr="000E0FB5" w:rsidRDefault="000E0FB5" w:rsidP="009341F5">
      <w:pPr>
        <w:pStyle w:val="ListParagraph"/>
        <w:numPr>
          <w:ilvl w:val="0"/>
          <w:numId w:val="15"/>
        </w:numPr>
        <w:spacing w:after="0"/>
        <w:ind w:left="284" w:hanging="284"/>
        <w:jc w:val="both"/>
        <w:rPr>
          <w:sz w:val="24"/>
          <w:szCs w:val="24"/>
        </w:rPr>
      </w:pPr>
      <w:r w:rsidRPr="000E0FB5">
        <w:rPr>
          <w:sz w:val="24"/>
          <w:szCs w:val="24"/>
        </w:rPr>
        <w:t>A measurement function performed continuously in each KUE. When measuring active and reactive electrical energy, the meter sequentially performs the following operations:</w:t>
      </w:r>
    </w:p>
    <w:p w14:paraId="7E02D7E8" w14:textId="7CF5EB96" w:rsidR="009341F5" w:rsidRPr="000E0FB5" w:rsidRDefault="000E0FB5" w:rsidP="009341F5">
      <w:pPr>
        <w:pStyle w:val="ListParagraph"/>
        <w:numPr>
          <w:ilvl w:val="0"/>
          <w:numId w:val="14"/>
        </w:numPr>
        <w:spacing w:after="0"/>
        <w:ind w:left="993" w:hanging="284"/>
        <w:jc w:val="both"/>
        <w:rPr>
          <w:sz w:val="24"/>
          <w:szCs w:val="24"/>
        </w:rPr>
      </w:pPr>
      <w:r w:rsidRPr="000E0FB5">
        <w:rPr>
          <w:sz w:val="24"/>
          <w:szCs w:val="24"/>
        </w:rPr>
        <w:t>Analog-to-digital conversion of input current and voltage signals</w:t>
      </w:r>
    </w:p>
    <w:p w14:paraId="4E21D1D9" w14:textId="77BF99E3" w:rsidR="009341F5" w:rsidRPr="000E0FB5" w:rsidRDefault="000E0FB5" w:rsidP="009341F5">
      <w:pPr>
        <w:pStyle w:val="ListParagraph"/>
        <w:numPr>
          <w:ilvl w:val="0"/>
          <w:numId w:val="14"/>
        </w:numPr>
        <w:spacing w:after="0"/>
        <w:ind w:left="993" w:hanging="284"/>
        <w:jc w:val="both"/>
        <w:rPr>
          <w:sz w:val="24"/>
          <w:szCs w:val="24"/>
        </w:rPr>
      </w:pPr>
      <w:r w:rsidRPr="000E0FB5">
        <w:rPr>
          <w:sz w:val="24"/>
          <w:szCs w:val="24"/>
        </w:rPr>
        <w:t>Calculation of data on electricity consumption and power</w:t>
      </w:r>
    </w:p>
    <w:p w14:paraId="027C4156" w14:textId="714DF281" w:rsidR="009341F5" w:rsidRPr="000E0FB5" w:rsidRDefault="000E0FB5" w:rsidP="009341F5">
      <w:pPr>
        <w:pStyle w:val="ListParagraph"/>
        <w:numPr>
          <w:ilvl w:val="0"/>
          <w:numId w:val="14"/>
        </w:numPr>
        <w:spacing w:after="0"/>
        <w:ind w:left="993" w:hanging="284"/>
        <w:jc w:val="both"/>
        <w:rPr>
          <w:sz w:val="24"/>
          <w:szCs w:val="24"/>
        </w:rPr>
      </w:pPr>
      <w:r w:rsidRPr="000E0FB5">
        <w:rPr>
          <w:sz w:val="24"/>
          <w:szCs w:val="24"/>
        </w:rPr>
        <w:t>Obtaining named physical quantities of a given dimension</w:t>
      </w:r>
      <w:r w:rsidR="009341F5" w:rsidRPr="000E0FB5">
        <w:rPr>
          <w:sz w:val="24"/>
          <w:szCs w:val="24"/>
        </w:rPr>
        <w:t>.</w:t>
      </w:r>
    </w:p>
    <w:p w14:paraId="73E32900" w14:textId="72244685" w:rsidR="009341F5" w:rsidRPr="009341F5" w:rsidRDefault="000E0FB5" w:rsidP="009341F5">
      <w:pPr>
        <w:pStyle w:val="ListParagraph"/>
        <w:numPr>
          <w:ilvl w:val="0"/>
          <w:numId w:val="15"/>
        </w:numPr>
        <w:spacing w:after="0"/>
        <w:ind w:left="284" w:hanging="284"/>
        <w:jc w:val="both"/>
        <w:rPr>
          <w:sz w:val="24"/>
          <w:szCs w:val="24"/>
        </w:rPr>
      </w:pPr>
      <w:r w:rsidRPr="000E0FB5">
        <w:rPr>
          <w:sz w:val="24"/>
          <w:szCs w:val="24"/>
        </w:rPr>
        <w:t>Load graph data recording function. Load profiles with a period of 15 minutes are generated from the calculated power consumption data and recorded in the meter memory. The depth of profile storage complies with the requirements of the Electrical Installation Regulations of the Republic of Kazakhstan</w:t>
      </w:r>
      <w:r w:rsidR="009341F5" w:rsidRPr="009341F5">
        <w:rPr>
          <w:sz w:val="24"/>
          <w:szCs w:val="24"/>
        </w:rPr>
        <w:t>.</w:t>
      </w:r>
    </w:p>
    <w:p w14:paraId="6CA8DE02" w14:textId="10062FC1" w:rsidR="009341F5" w:rsidRPr="004F238A" w:rsidRDefault="004F238A" w:rsidP="009341F5">
      <w:pPr>
        <w:pStyle w:val="ListParagraph"/>
        <w:numPr>
          <w:ilvl w:val="0"/>
          <w:numId w:val="15"/>
        </w:numPr>
        <w:spacing w:after="0"/>
        <w:ind w:left="284" w:hanging="284"/>
        <w:jc w:val="both"/>
        <w:rPr>
          <w:sz w:val="24"/>
          <w:szCs w:val="24"/>
        </w:rPr>
      </w:pPr>
      <w:r w:rsidRPr="004F238A">
        <w:rPr>
          <w:sz w:val="24"/>
          <w:szCs w:val="24"/>
        </w:rPr>
        <w:t>Data processing function for the billing period (usually one month). It integrates energy over time and calculates the maximum power for the period to determine its consumption by the consumer. At the end of the billing period, automatic archiving and preparation for a new cycle functions are performed</w:t>
      </w:r>
      <w:r w:rsidR="009341F5" w:rsidRPr="004F238A">
        <w:rPr>
          <w:sz w:val="24"/>
          <w:szCs w:val="24"/>
        </w:rPr>
        <w:t>:</w:t>
      </w:r>
    </w:p>
    <w:p w14:paraId="2AD4EE58" w14:textId="3D0243F7" w:rsidR="004F238A" w:rsidRPr="004F238A" w:rsidRDefault="004F238A" w:rsidP="004F238A">
      <w:pPr>
        <w:pStyle w:val="ListParagraph"/>
        <w:numPr>
          <w:ilvl w:val="0"/>
          <w:numId w:val="16"/>
        </w:numPr>
        <w:spacing w:after="0"/>
        <w:jc w:val="both"/>
        <w:rPr>
          <w:sz w:val="24"/>
          <w:szCs w:val="24"/>
        </w:rPr>
      </w:pPr>
      <w:r w:rsidRPr="004F238A">
        <w:rPr>
          <w:sz w:val="24"/>
          <w:szCs w:val="24"/>
        </w:rPr>
        <w:t>Transfer of measured values from registers for current billing periods to registers for the previous period</w:t>
      </w:r>
    </w:p>
    <w:p w14:paraId="45C86402" w14:textId="3755555A" w:rsidR="004F238A" w:rsidRPr="004F238A" w:rsidRDefault="004F238A" w:rsidP="004F238A">
      <w:pPr>
        <w:pStyle w:val="ListParagraph"/>
        <w:numPr>
          <w:ilvl w:val="0"/>
          <w:numId w:val="16"/>
        </w:numPr>
        <w:spacing w:after="0"/>
        <w:jc w:val="both"/>
        <w:rPr>
          <w:sz w:val="24"/>
          <w:szCs w:val="24"/>
        </w:rPr>
      </w:pPr>
      <w:r w:rsidRPr="004F238A">
        <w:rPr>
          <w:sz w:val="24"/>
          <w:szCs w:val="24"/>
        </w:rPr>
        <w:t>Transfer of data from registers for previous periods to registers for one period back</w:t>
      </w:r>
    </w:p>
    <w:p w14:paraId="443C1E74" w14:textId="399ECFC9" w:rsidR="009341F5" w:rsidRPr="004F238A" w:rsidRDefault="004F238A" w:rsidP="004F238A">
      <w:pPr>
        <w:pStyle w:val="ListParagraph"/>
        <w:numPr>
          <w:ilvl w:val="0"/>
          <w:numId w:val="16"/>
        </w:numPr>
        <w:spacing w:after="0"/>
        <w:jc w:val="both"/>
        <w:rPr>
          <w:sz w:val="24"/>
          <w:szCs w:val="24"/>
        </w:rPr>
      </w:pPr>
      <w:r w:rsidRPr="004F238A">
        <w:rPr>
          <w:sz w:val="24"/>
          <w:szCs w:val="24"/>
        </w:rPr>
        <w:t>Clearing of power registers for the current consumption period</w:t>
      </w:r>
      <w:r w:rsidR="009341F5" w:rsidRPr="004F238A">
        <w:rPr>
          <w:sz w:val="24"/>
          <w:szCs w:val="24"/>
        </w:rPr>
        <w:t>.</w:t>
      </w:r>
    </w:p>
    <w:p w14:paraId="5AF291B0" w14:textId="77777777" w:rsidR="009341F5" w:rsidRPr="004F238A" w:rsidRDefault="009341F5" w:rsidP="009341F5">
      <w:pPr>
        <w:spacing w:after="0"/>
        <w:jc w:val="both"/>
        <w:rPr>
          <w:sz w:val="24"/>
          <w:szCs w:val="24"/>
        </w:rPr>
      </w:pPr>
    </w:p>
    <w:bookmarkEnd w:id="16"/>
    <w:p w14:paraId="66AEFA65" w14:textId="01B2367B" w:rsidR="008966C0" w:rsidRPr="007036AF" w:rsidRDefault="004F238A" w:rsidP="009341F5">
      <w:pPr>
        <w:spacing w:after="0"/>
        <w:ind w:firstLine="567"/>
        <w:jc w:val="both"/>
        <w:rPr>
          <w:sz w:val="24"/>
          <w:szCs w:val="24"/>
          <w:lang w:val="ru-RU"/>
        </w:rPr>
      </w:pPr>
      <w:r w:rsidRPr="004F238A">
        <w:rPr>
          <w:sz w:val="24"/>
          <w:szCs w:val="24"/>
        </w:rPr>
        <w:t xml:space="preserve">Overall management and coordination of all components of the system within the monitoring plan is entrusted to the following responsible persons: Shahidanwar Mohammad (shahi-danwar.mohammad@eni.kz) and Ch. </w:t>
      </w:r>
      <w:r w:rsidRPr="004F238A">
        <w:rPr>
          <w:sz w:val="24"/>
          <w:szCs w:val="24"/>
          <w:lang w:val="ru-RU"/>
        </w:rPr>
        <w:t>Belgibekov (ch.belgibekov@kmg.kz).</w:t>
      </w:r>
    </w:p>
    <w:sectPr w:rsidR="008966C0" w:rsidRPr="007036AF" w:rsidSect="00E379A6">
      <w:headerReference w:type="default" r:id="rId8"/>
      <w:footerReference w:type="default" r:id="rId9"/>
      <w:headerReference w:type="first" r:id="rId10"/>
      <w:footerReference w:type="first" r:id="rId11"/>
      <w:pgSz w:w="11900" w:h="16840"/>
      <w:pgMar w:top="709" w:right="985" w:bottom="1440" w:left="144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B2462" w14:textId="77777777" w:rsidR="00E9272B" w:rsidRDefault="00E9272B">
      <w:pPr>
        <w:spacing w:after="0" w:line="240" w:lineRule="auto"/>
      </w:pPr>
      <w:r>
        <w:separator/>
      </w:r>
    </w:p>
  </w:endnote>
  <w:endnote w:type="continuationSeparator" w:id="0">
    <w:p w14:paraId="7BE90AD8" w14:textId="77777777" w:rsidR="00E9272B" w:rsidRDefault="00E92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2DBC" w14:textId="77777777" w:rsidR="005436B4" w:rsidRDefault="005436B4">
    <w:pPr>
      <w:pStyle w:val="Footer"/>
      <w:tabs>
        <w:tab w:val="clear" w:pos="9026"/>
        <w:tab w:val="right" w:pos="9000"/>
      </w:tabs>
      <w:jc w:val="right"/>
    </w:pPr>
    <w:r>
      <w:fldChar w:fldCharType="begin"/>
    </w:r>
    <w:r>
      <w:instrText xml:space="preserve"> PAGE </w:instrText>
    </w:r>
    <w:r>
      <w:fldChar w:fldCharType="separate"/>
    </w:r>
    <w:r>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68D67" w14:textId="77777777" w:rsidR="005436B4" w:rsidRDefault="005436B4">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99ABD" w14:textId="77777777" w:rsidR="00E9272B" w:rsidRDefault="00E9272B">
      <w:pPr>
        <w:spacing w:after="0" w:line="240" w:lineRule="auto"/>
      </w:pPr>
      <w:r>
        <w:separator/>
      </w:r>
    </w:p>
  </w:footnote>
  <w:footnote w:type="continuationSeparator" w:id="0">
    <w:p w14:paraId="07781D2E" w14:textId="77777777" w:rsidR="00E9272B" w:rsidRDefault="00E92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87E77" w14:textId="77777777" w:rsidR="005436B4" w:rsidRDefault="005436B4">
    <w:pPr>
      <w:pStyle w:val="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5FBF1" w14:textId="77777777" w:rsidR="005436B4" w:rsidRDefault="005436B4">
    <w:pPr>
      <w:pStyle w:val="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F3A59"/>
    <w:multiLevelType w:val="multilevel"/>
    <w:tmpl w:val="5A98D60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1" w15:restartNumberingAfterBreak="0">
    <w:nsid w:val="175428B7"/>
    <w:multiLevelType w:val="multilevel"/>
    <w:tmpl w:val="3A94B6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402DB3"/>
    <w:multiLevelType w:val="hybridMultilevel"/>
    <w:tmpl w:val="EC6CA764"/>
    <w:lvl w:ilvl="0" w:tplc="EAFC4E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83A63C8"/>
    <w:multiLevelType w:val="hybridMultilevel"/>
    <w:tmpl w:val="91CA95C6"/>
    <w:lvl w:ilvl="0" w:tplc="EAFC4E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9FB35C1"/>
    <w:multiLevelType w:val="multilevel"/>
    <w:tmpl w:val="B4768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580EC5"/>
    <w:multiLevelType w:val="hybridMultilevel"/>
    <w:tmpl w:val="972E68B4"/>
    <w:lvl w:ilvl="0" w:tplc="EAFC4E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316933"/>
    <w:multiLevelType w:val="hybridMultilevel"/>
    <w:tmpl w:val="DCF89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9607B"/>
    <w:multiLevelType w:val="hybridMultilevel"/>
    <w:tmpl w:val="5600D97C"/>
    <w:styleLink w:val="2"/>
    <w:lvl w:ilvl="0" w:tplc="15526C82">
      <w:start w:val="1"/>
      <w:numFmt w:val="bullet"/>
      <w:suff w:val="nothing"/>
      <w:lvlText w:val="-"/>
      <w:lvlJc w:val="left"/>
      <w:pPr>
        <w:tabs>
          <w:tab w:val="left" w:pos="567"/>
          <w:tab w:val="left" w:pos="851"/>
        </w:tabs>
        <w:ind w:left="141" w:firstLine="28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1C08AFE">
      <w:start w:val="1"/>
      <w:numFmt w:val="bullet"/>
      <w:lvlText w:val="o"/>
      <w:lvlJc w:val="left"/>
      <w:pPr>
        <w:tabs>
          <w:tab w:val="left" w:pos="567"/>
          <w:tab w:val="left" w:pos="851"/>
          <w:tab w:val="num" w:pos="1125"/>
        </w:tabs>
        <w:ind w:left="720" w:firstLine="1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709E78">
      <w:start w:val="1"/>
      <w:numFmt w:val="bullet"/>
      <w:lvlText w:val="▪"/>
      <w:lvlJc w:val="left"/>
      <w:pPr>
        <w:tabs>
          <w:tab w:val="left" w:pos="567"/>
          <w:tab w:val="left" w:pos="851"/>
          <w:tab w:val="num" w:pos="1845"/>
        </w:tabs>
        <w:ind w:left="1440" w:firstLine="14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3EFC28">
      <w:start w:val="1"/>
      <w:numFmt w:val="bullet"/>
      <w:lvlText w:val="·"/>
      <w:lvlJc w:val="left"/>
      <w:pPr>
        <w:tabs>
          <w:tab w:val="left" w:pos="567"/>
          <w:tab w:val="left" w:pos="851"/>
          <w:tab w:val="num" w:pos="2565"/>
        </w:tabs>
        <w:ind w:left="2160" w:firstLine="1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9341E0A">
      <w:start w:val="1"/>
      <w:numFmt w:val="bullet"/>
      <w:lvlText w:val="o"/>
      <w:lvlJc w:val="left"/>
      <w:pPr>
        <w:tabs>
          <w:tab w:val="left" w:pos="567"/>
          <w:tab w:val="left" w:pos="851"/>
          <w:tab w:val="num" w:pos="3285"/>
        </w:tabs>
        <w:ind w:left="2880" w:firstLine="1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7B4CEC2">
      <w:start w:val="1"/>
      <w:numFmt w:val="bullet"/>
      <w:lvlText w:val="▪"/>
      <w:lvlJc w:val="left"/>
      <w:pPr>
        <w:tabs>
          <w:tab w:val="left" w:pos="567"/>
          <w:tab w:val="left" w:pos="851"/>
          <w:tab w:val="num" w:pos="4005"/>
        </w:tabs>
        <w:ind w:left="3600" w:firstLine="1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044DBF2">
      <w:start w:val="1"/>
      <w:numFmt w:val="bullet"/>
      <w:lvlText w:val="·"/>
      <w:lvlJc w:val="left"/>
      <w:pPr>
        <w:tabs>
          <w:tab w:val="left" w:pos="567"/>
          <w:tab w:val="left" w:pos="851"/>
          <w:tab w:val="num" w:pos="4725"/>
        </w:tabs>
        <w:ind w:left="4320" w:firstLine="19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31E8444">
      <w:start w:val="1"/>
      <w:numFmt w:val="bullet"/>
      <w:lvlText w:val="o"/>
      <w:lvlJc w:val="left"/>
      <w:pPr>
        <w:tabs>
          <w:tab w:val="left" w:pos="567"/>
          <w:tab w:val="left" w:pos="851"/>
          <w:tab w:val="num" w:pos="5445"/>
        </w:tabs>
        <w:ind w:left="5040" w:firstLine="20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8A29796">
      <w:start w:val="1"/>
      <w:numFmt w:val="bullet"/>
      <w:lvlText w:val="▪"/>
      <w:lvlJc w:val="left"/>
      <w:pPr>
        <w:tabs>
          <w:tab w:val="left" w:pos="567"/>
          <w:tab w:val="left" w:pos="851"/>
          <w:tab w:val="num" w:pos="6165"/>
        </w:tabs>
        <w:ind w:left="5760" w:firstLine="21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AB661D9"/>
    <w:multiLevelType w:val="hybridMultilevel"/>
    <w:tmpl w:val="3DFA0F7A"/>
    <w:lvl w:ilvl="0" w:tplc="F8F4549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511561"/>
    <w:multiLevelType w:val="hybridMultilevel"/>
    <w:tmpl w:val="0F64C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81211C"/>
    <w:multiLevelType w:val="hybridMultilevel"/>
    <w:tmpl w:val="E4B6B3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7657705"/>
    <w:multiLevelType w:val="hybridMultilevel"/>
    <w:tmpl w:val="B65218C6"/>
    <w:numStyleLink w:val="1"/>
  </w:abstractNum>
  <w:abstractNum w:abstractNumId="12" w15:restartNumberingAfterBreak="0">
    <w:nsid w:val="59462C22"/>
    <w:multiLevelType w:val="hybridMultilevel"/>
    <w:tmpl w:val="5600D97C"/>
    <w:numStyleLink w:val="2"/>
  </w:abstractNum>
  <w:abstractNum w:abstractNumId="13" w15:restartNumberingAfterBreak="0">
    <w:nsid w:val="6E730976"/>
    <w:multiLevelType w:val="hybridMultilevel"/>
    <w:tmpl w:val="345043E2"/>
    <w:lvl w:ilvl="0" w:tplc="EAFC4E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5813667"/>
    <w:multiLevelType w:val="hybridMultilevel"/>
    <w:tmpl w:val="B65218C6"/>
    <w:styleLink w:val="1"/>
    <w:lvl w:ilvl="0" w:tplc="A2425D5C">
      <w:start w:val="1"/>
      <w:numFmt w:val="decimal"/>
      <w:lvlText w:val="%1."/>
      <w:lvlJc w:val="left"/>
      <w:pPr>
        <w:ind w:left="70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16E2227C">
      <w:start w:val="1"/>
      <w:numFmt w:val="lowerLetter"/>
      <w:lvlText w:val="%2."/>
      <w:lvlJc w:val="left"/>
      <w:pPr>
        <w:ind w:left="142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C8CE9E6">
      <w:start w:val="1"/>
      <w:numFmt w:val="lowerRoman"/>
      <w:lvlText w:val="%3."/>
      <w:lvlJc w:val="left"/>
      <w:pPr>
        <w:ind w:left="2144"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710494E">
      <w:start w:val="1"/>
      <w:numFmt w:val="decimal"/>
      <w:lvlText w:val="%4."/>
      <w:lvlJc w:val="left"/>
      <w:pPr>
        <w:ind w:left="286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7204B94">
      <w:start w:val="1"/>
      <w:numFmt w:val="lowerLetter"/>
      <w:lvlText w:val="%5."/>
      <w:lvlJc w:val="left"/>
      <w:pPr>
        <w:ind w:left="358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DEAD540">
      <w:start w:val="1"/>
      <w:numFmt w:val="lowerRoman"/>
      <w:lvlText w:val="%6."/>
      <w:lvlJc w:val="left"/>
      <w:pPr>
        <w:ind w:left="4304"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CF276AE">
      <w:start w:val="1"/>
      <w:numFmt w:val="decimal"/>
      <w:lvlText w:val="%7."/>
      <w:lvlJc w:val="left"/>
      <w:pPr>
        <w:ind w:left="502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5FE8A08">
      <w:start w:val="1"/>
      <w:numFmt w:val="lowerLetter"/>
      <w:lvlText w:val="%8."/>
      <w:lvlJc w:val="left"/>
      <w:pPr>
        <w:ind w:left="574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0605606">
      <w:start w:val="1"/>
      <w:numFmt w:val="lowerRoman"/>
      <w:lvlText w:val="%9."/>
      <w:lvlJc w:val="left"/>
      <w:pPr>
        <w:ind w:left="6464"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5" w15:restartNumberingAfterBreak="0">
    <w:nsid w:val="79AB6296"/>
    <w:multiLevelType w:val="hybridMultilevel"/>
    <w:tmpl w:val="E52EB498"/>
    <w:lvl w:ilvl="0" w:tplc="EAFC4E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49062977">
    <w:abstractNumId w:val="14"/>
  </w:num>
  <w:num w:numId="2" w16cid:durableId="1842961831">
    <w:abstractNumId w:val="11"/>
  </w:num>
  <w:num w:numId="3" w16cid:durableId="1816144894">
    <w:abstractNumId w:val="7"/>
  </w:num>
  <w:num w:numId="4" w16cid:durableId="1961063612">
    <w:abstractNumId w:val="12"/>
  </w:num>
  <w:num w:numId="5" w16cid:durableId="1176917751">
    <w:abstractNumId w:val="8"/>
  </w:num>
  <w:num w:numId="6" w16cid:durableId="356350472">
    <w:abstractNumId w:val="0"/>
  </w:num>
  <w:num w:numId="7" w16cid:durableId="2114207742">
    <w:abstractNumId w:val="6"/>
  </w:num>
  <w:num w:numId="8" w16cid:durableId="579097276">
    <w:abstractNumId w:val="9"/>
  </w:num>
  <w:num w:numId="9" w16cid:durableId="1543862658">
    <w:abstractNumId w:val="15"/>
  </w:num>
  <w:num w:numId="10" w16cid:durableId="2044670649">
    <w:abstractNumId w:val="5"/>
  </w:num>
  <w:num w:numId="11" w16cid:durableId="948200138">
    <w:abstractNumId w:val="4"/>
  </w:num>
  <w:num w:numId="12" w16cid:durableId="618491003">
    <w:abstractNumId w:val="3"/>
  </w:num>
  <w:num w:numId="13" w16cid:durableId="449008488">
    <w:abstractNumId w:val="1"/>
  </w:num>
  <w:num w:numId="14" w16cid:durableId="18052215">
    <w:abstractNumId w:val="2"/>
  </w:num>
  <w:num w:numId="15" w16cid:durableId="1559172147">
    <w:abstractNumId w:val="10"/>
  </w:num>
  <w:num w:numId="16" w16cid:durableId="7304256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0B4E"/>
    <w:rsid w:val="00003614"/>
    <w:rsid w:val="000130D6"/>
    <w:rsid w:val="000438AF"/>
    <w:rsid w:val="000B0A89"/>
    <w:rsid w:val="000D5156"/>
    <w:rsid w:val="000E0FB5"/>
    <w:rsid w:val="000F5906"/>
    <w:rsid w:val="0013511A"/>
    <w:rsid w:val="00135F46"/>
    <w:rsid w:val="0013659D"/>
    <w:rsid w:val="0016493F"/>
    <w:rsid w:val="001B0D8D"/>
    <w:rsid w:val="002070CB"/>
    <w:rsid w:val="002157CB"/>
    <w:rsid w:val="002339DE"/>
    <w:rsid w:val="0028611E"/>
    <w:rsid w:val="002D6973"/>
    <w:rsid w:val="002E2896"/>
    <w:rsid w:val="002E5589"/>
    <w:rsid w:val="003541ED"/>
    <w:rsid w:val="0037268F"/>
    <w:rsid w:val="00376691"/>
    <w:rsid w:val="003B2C24"/>
    <w:rsid w:val="003C2C63"/>
    <w:rsid w:val="003E614E"/>
    <w:rsid w:val="00400E0E"/>
    <w:rsid w:val="004127B3"/>
    <w:rsid w:val="00416D74"/>
    <w:rsid w:val="00420099"/>
    <w:rsid w:val="00431BAA"/>
    <w:rsid w:val="00455D15"/>
    <w:rsid w:val="0046542A"/>
    <w:rsid w:val="004851FC"/>
    <w:rsid w:val="004A65C6"/>
    <w:rsid w:val="004A6E4D"/>
    <w:rsid w:val="004C7AE7"/>
    <w:rsid w:val="004D1836"/>
    <w:rsid w:val="004E6131"/>
    <w:rsid w:val="004F238A"/>
    <w:rsid w:val="004F2BA6"/>
    <w:rsid w:val="00501C7C"/>
    <w:rsid w:val="00512387"/>
    <w:rsid w:val="005436B4"/>
    <w:rsid w:val="005961AA"/>
    <w:rsid w:val="005C1CFB"/>
    <w:rsid w:val="005D4F0D"/>
    <w:rsid w:val="005E5253"/>
    <w:rsid w:val="005E7E82"/>
    <w:rsid w:val="005F43BA"/>
    <w:rsid w:val="00604ADD"/>
    <w:rsid w:val="00624249"/>
    <w:rsid w:val="006272CB"/>
    <w:rsid w:val="007036AF"/>
    <w:rsid w:val="00733563"/>
    <w:rsid w:val="00743D5F"/>
    <w:rsid w:val="00745671"/>
    <w:rsid w:val="0078053F"/>
    <w:rsid w:val="007903A4"/>
    <w:rsid w:val="007E038E"/>
    <w:rsid w:val="007E1138"/>
    <w:rsid w:val="007F5367"/>
    <w:rsid w:val="00800B4E"/>
    <w:rsid w:val="008111C2"/>
    <w:rsid w:val="00825E1C"/>
    <w:rsid w:val="00867F97"/>
    <w:rsid w:val="008966C0"/>
    <w:rsid w:val="008A564E"/>
    <w:rsid w:val="00923EAB"/>
    <w:rsid w:val="00933931"/>
    <w:rsid w:val="009341F5"/>
    <w:rsid w:val="00943E35"/>
    <w:rsid w:val="009458DD"/>
    <w:rsid w:val="00955030"/>
    <w:rsid w:val="00982B7A"/>
    <w:rsid w:val="009A18E1"/>
    <w:rsid w:val="009A5367"/>
    <w:rsid w:val="00A05B86"/>
    <w:rsid w:val="00AE2524"/>
    <w:rsid w:val="00AF4BA1"/>
    <w:rsid w:val="00B07948"/>
    <w:rsid w:val="00B37675"/>
    <w:rsid w:val="00BA6470"/>
    <w:rsid w:val="00C055C9"/>
    <w:rsid w:val="00C85D2F"/>
    <w:rsid w:val="00CA20E1"/>
    <w:rsid w:val="00CA5D56"/>
    <w:rsid w:val="00CC1FB3"/>
    <w:rsid w:val="00CE15B1"/>
    <w:rsid w:val="00D039A9"/>
    <w:rsid w:val="00D15641"/>
    <w:rsid w:val="00D35D79"/>
    <w:rsid w:val="00DB5718"/>
    <w:rsid w:val="00DF314D"/>
    <w:rsid w:val="00E023E8"/>
    <w:rsid w:val="00E137DE"/>
    <w:rsid w:val="00E14F60"/>
    <w:rsid w:val="00E3030E"/>
    <w:rsid w:val="00E379A6"/>
    <w:rsid w:val="00E42DAC"/>
    <w:rsid w:val="00E4586E"/>
    <w:rsid w:val="00E679E2"/>
    <w:rsid w:val="00E74022"/>
    <w:rsid w:val="00E9272B"/>
    <w:rsid w:val="00F23FF9"/>
    <w:rsid w:val="00F455A1"/>
    <w:rsid w:val="00F6320E"/>
    <w:rsid w:val="00FA4B4C"/>
    <w:rsid w:val="00FD60AF"/>
    <w:rsid w:val="00FF2F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96565"/>
  <w15:docId w15:val="{41EB5DB2-EA40-4448-AF67-697DD6FA6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Arial Unicode MS"/>
      <w:color w:val="000000"/>
      <w:sz w:val="22"/>
      <w:szCs w:val="22"/>
      <w:u w:color="000000"/>
      <w:lang w:val="en-US"/>
      <w14:textOutline w14:w="12700" w14:cap="flat" w14:cmpd="sng" w14:algn="ctr">
        <w14:noFill/>
        <w14:prstDash w14:val="solid"/>
        <w14:miter w14:lim="400000"/>
      </w14:textOutli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a">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cs="Arial Unicode MS"/>
      <w:color w:val="000000"/>
      <w:sz w:val="22"/>
      <w:szCs w:val="22"/>
      <w:u w:color="000000"/>
      <w:lang w:val="en-US"/>
    </w:rPr>
  </w:style>
  <w:style w:type="paragraph" w:styleId="ListParagraph">
    <w:name w:val="List Paragraph"/>
    <w:aliases w:val="маркированный"/>
    <w:link w:val="ListParagraphChar"/>
    <w:uiPriority w:val="34"/>
    <w:qFormat/>
    <w:pPr>
      <w:spacing w:after="200" w:line="276" w:lineRule="auto"/>
      <w:ind w:left="720"/>
    </w:pPr>
    <w:rPr>
      <w:rFonts w:cs="Arial Unicode MS"/>
      <w:color w:val="000000"/>
      <w:sz w:val="22"/>
      <w:szCs w:val="22"/>
      <w:u w:color="000000"/>
      <w:lang w:val="en-US"/>
    </w:rPr>
  </w:style>
  <w:style w:type="numbering" w:customStyle="1" w:styleId="1">
    <w:name w:val="Импортированный стиль 1"/>
    <w:pPr>
      <w:numPr>
        <w:numId w:val="1"/>
      </w:numPr>
    </w:pPr>
  </w:style>
  <w:style w:type="numbering" w:customStyle="1" w:styleId="2">
    <w:name w:val="Импортированный стиль 2"/>
    <w:pPr>
      <w:numPr>
        <w:numId w:val="3"/>
      </w:numPr>
    </w:pPr>
  </w:style>
  <w:style w:type="paragraph" w:styleId="NoSpacing">
    <w:name w:val="No Spacing"/>
    <w:link w:val="NoSpacingChar"/>
    <w:uiPriority w:val="1"/>
    <w:qFormat/>
    <w:rsid w:val="00E42DA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eastAsia="en-US"/>
    </w:rPr>
  </w:style>
  <w:style w:type="character" w:customStyle="1" w:styleId="NoSpacingChar">
    <w:name w:val="No Spacing Char"/>
    <w:basedOn w:val="DefaultParagraphFont"/>
    <w:link w:val="NoSpacing"/>
    <w:uiPriority w:val="1"/>
    <w:rsid w:val="00E42DAC"/>
    <w:rPr>
      <w:rFonts w:asciiTheme="minorHAnsi" w:eastAsiaTheme="minorEastAsia" w:hAnsiTheme="minorHAnsi" w:cstheme="minorBidi"/>
      <w:sz w:val="22"/>
      <w:szCs w:val="22"/>
      <w:bdr w:val="none" w:sz="0" w:space="0" w:color="auto"/>
      <w:lang w:eastAsia="en-US"/>
    </w:rPr>
  </w:style>
  <w:style w:type="paragraph" w:styleId="BalloonText">
    <w:name w:val="Balloon Text"/>
    <w:basedOn w:val="Normal"/>
    <w:link w:val="BalloonTextChar"/>
    <w:uiPriority w:val="99"/>
    <w:semiHidden/>
    <w:unhideWhenUsed/>
    <w:rsid w:val="00A05B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B86"/>
    <w:rPr>
      <w:rFonts w:ascii="Tahoma" w:hAnsi="Tahoma" w:cs="Tahoma"/>
      <w:color w:val="000000"/>
      <w:sz w:val="16"/>
      <w:szCs w:val="16"/>
      <w:u w:color="000000"/>
      <w:lang w:val="en-US"/>
      <w14:textOutline w14:w="12700" w14:cap="flat" w14:cmpd="sng" w14:algn="ctr">
        <w14:noFill/>
        <w14:prstDash w14:val="solid"/>
        <w14:miter w14:lim="400000"/>
      </w14:textOutline>
    </w:rPr>
  </w:style>
  <w:style w:type="character" w:customStyle="1" w:styleId="ezkurwreuab5ozgtqnkl">
    <w:name w:val="ezkurwreuab5ozgtqnkl"/>
    <w:basedOn w:val="DefaultParagraphFont"/>
    <w:rsid w:val="00FD60AF"/>
  </w:style>
  <w:style w:type="character" w:styleId="CommentReference">
    <w:name w:val="annotation reference"/>
    <w:basedOn w:val="DefaultParagraphFont"/>
    <w:uiPriority w:val="99"/>
    <w:semiHidden/>
    <w:unhideWhenUsed/>
    <w:rsid w:val="00982B7A"/>
    <w:rPr>
      <w:sz w:val="16"/>
      <w:szCs w:val="16"/>
    </w:rPr>
  </w:style>
  <w:style w:type="paragraph" w:styleId="CommentText">
    <w:name w:val="annotation text"/>
    <w:basedOn w:val="Normal"/>
    <w:link w:val="CommentTextChar"/>
    <w:uiPriority w:val="99"/>
    <w:semiHidden/>
    <w:unhideWhenUsed/>
    <w:rsid w:val="00982B7A"/>
    <w:pPr>
      <w:spacing w:line="240" w:lineRule="auto"/>
    </w:pPr>
    <w:rPr>
      <w:sz w:val="20"/>
      <w:szCs w:val="20"/>
    </w:rPr>
  </w:style>
  <w:style w:type="character" w:customStyle="1" w:styleId="CommentTextChar">
    <w:name w:val="Comment Text Char"/>
    <w:basedOn w:val="DefaultParagraphFont"/>
    <w:link w:val="CommentText"/>
    <w:uiPriority w:val="99"/>
    <w:semiHidden/>
    <w:rsid w:val="00982B7A"/>
    <w:rPr>
      <w:rFonts w:cs="Arial Unicode MS"/>
      <w:color w:val="000000"/>
      <w:u w:color="000000"/>
      <w:lang w:val="en-US"/>
      <w14:textOutline w14:w="12700" w14:cap="flat" w14:cmpd="sng" w14:algn="ctr">
        <w14:noFill/>
        <w14:prstDash w14:val="solid"/>
        <w14:miter w14:lim="400000"/>
      </w14:textOutline>
    </w:rPr>
  </w:style>
  <w:style w:type="paragraph" w:styleId="CommentSubject">
    <w:name w:val="annotation subject"/>
    <w:basedOn w:val="CommentText"/>
    <w:next w:val="CommentText"/>
    <w:link w:val="CommentSubjectChar"/>
    <w:uiPriority w:val="99"/>
    <w:semiHidden/>
    <w:unhideWhenUsed/>
    <w:rsid w:val="00982B7A"/>
    <w:rPr>
      <w:b/>
      <w:bCs/>
    </w:rPr>
  </w:style>
  <w:style w:type="character" w:customStyle="1" w:styleId="CommentSubjectChar">
    <w:name w:val="Comment Subject Char"/>
    <w:basedOn w:val="CommentTextChar"/>
    <w:link w:val="CommentSubject"/>
    <w:uiPriority w:val="99"/>
    <w:semiHidden/>
    <w:rsid w:val="00982B7A"/>
    <w:rPr>
      <w:rFonts w:cs="Arial Unicode MS"/>
      <w:b/>
      <w:bCs/>
      <w:color w:val="000000"/>
      <w:u w:color="000000"/>
      <w:lang w:val="en-US"/>
      <w14:textOutline w14:w="12700" w14:cap="flat" w14:cmpd="sng" w14:algn="ctr">
        <w14:noFill/>
        <w14:prstDash w14:val="solid"/>
        <w14:miter w14:lim="400000"/>
      </w14:textOutline>
    </w:rPr>
  </w:style>
  <w:style w:type="character" w:customStyle="1" w:styleId="ListParagraphChar">
    <w:name w:val="List Paragraph Char"/>
    <w:aliases w:val="маркированный Char"/>
    <w:link w:val="ListParagraph"/>
    <w:uiPriority w:val="34"/>
    <w:rsid w:val="003B2C24"/>
    <w:rPr>
      <w:rFonts w:cs="Arial Unicode MS"/>
      <w:color w:val="000000"/>
      <w:sz w:val="22"/>
      <w:szCs w:val="22"/>
      <w:u w:color="000000"/>
      <w:lang w:val="en-US"/>
    </w:rPr>
  </w:style>
  <w:style w:type="paragraph" w:customStyle="1" w:styleId="ds-markdown-paragraph">
    <w:name w:val="ds-markdown-paragraph"/>
    <w:basedOn w:val="Normal"/>
    <w:rsid w:val="009341F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eastAsia="Times New Roman" w:cs="Times New Roman"/>
      <w:color w:val="auto"/>
      <w:sz w:val="24"/>
      <w:szCs w:val="24"/>
      <w:bdr w:val="none" w:sz="0" w:space="0" w:color="auto"/>
      <w:lang w:val="ru-RU"/>
      <w14:textOutline w14:w="0" w14:cap="rnd" w14:cmpd="sng" w14:algn="ctr">
        <w14:noFill/>
        <w14:prstDash w14:val="solid"/>
        <w14:bevel/>
      </w14:textOutline>
    </w:rPr>
  </w:style>
  <w:style w:type="character" w:styleId="Strong">
    <w:name w:val="Strong"/>
    <w:basedOn w:val="DefaultParagraphFont"/>
    <w:uiPriority w:val="22"/>
    <w:qFormat/>
    <w:rsid w:val="009341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07632">
      <w:bodyDiv w:val="1"/>
      <w:marLeft w:val="0"/>
      <w:marRight w:val="0"/>
      <w:marTop w:val="0"/>
      <w:marBottom w:val="0"/>
      <w:divBdr>
        <w:top w:val="none" w:sz="0" w:space="0" w:color="auto"/>
        <w:left w:val="none" w:sz="0" w:space="0" w:color="auto"/>
        <w:bottom w:val="none" w:sz="0" w:space="0" w:color="auto"/>
        <w:right w:val="none" w:sz="0" w:space="0" w:color="auto"/>
      </w:divBdr>
    </w:div>
    <w:div w:id="708186599">
      <w:bodyDiv w:val="1"/>
      <w:marLeft w:val="0"/>
      <w:marRight w:val="0"/>
      <w:marTop w:val="0"/>
      <w:marBottom w:val="0"/>
      <w:divBdr>
        <w:top w:val="none" w:sz="0" w:space="0" w:color="auto"/>
        <w:left w:val="none" w:sz="0" w:space="0" w:color="auto"/>
        <w:bottom w:val="none" w:sz="0" w:space="0" w:color="auto"/>
        <w:right w:val="none" w:sz="0" w:space="0" w:color="auto"/>
      </w:divBdr>
    </w:div>
    <w:div w:id="1519005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ранжевый">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7</Pages>
  <Words>1505</Words>
  <Characters>8582</Characters>
  <Application>Microsoft Office Word</Application>
  <DocSecurity>0</DocSecurity>
  <Lines>71</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План мониторинга углеродного офсета «СЭС 50 МВт «Жанаозен»</vt:lpstr>
      <vt:lpstr>План мониторинга углеродного офсета «ВЭС 4,95 МВт в с.Тургай Акмолинской области»</vt:lpstr>
    </vt:vector>
  </TitlesOfParts>
  <Company>Home</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 MW ZHANAOZEN SPP” CARBON OFFSET MONITORING PLAN</dc:title>
  <dc:subject>ТОО «ВОСТОК ВЕТЕР»</dc:subject>
  <dc:creator>Утверждено ________________________</dc:creator>
  <cp:lastModifiedBy>Ospanov Azamat</cp:lastModifiedBy>
  <cp:revision>68</cp:revision>
  <dcterms:created xsi:type="dcterms:W3CDTF">2023-07-13T08:54:00Z</dcterms:created>
  <dcterms:modified xsi:type="dcterms:W3CDTF">2026-01-04T15:06:00Z</dcterms:modified>
</cp:coreProperties>
</file>