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ntent-footer.xml" ContentType="application/vnd.openxmlformats-officedocument.wordprocessingml.footer+xml"/>
  <Override PartName="/word/cover-footer.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15">
  <w:body>
    <!-- Modified by docx4j 6.1.2 (Apache licensed) using ORACLE_JRE JAXB in Sun Microsystems Inc. Java 1.6.0_37 on Linux -->
    <w:p>
      <w:pPr>
        <w:rPr>
          <w:color w:val="3399FF"/>
          <w:lang w:val="kk-KZ"/>
        </w:rPr>
      </w:pPr>
      <w:r>
        <w:rPr>
          <w:color w:val="3399FF"/>
          <w:lang w:val="kk-KZ"/>
        </w:rPr>
        <w:t xml:space="preserve">          </w:t>
      </w:r>
      <w:r w:rsidR="003F26A2">
        <w:rPr>
          <w:color w:val="3399FF"/>
          <w:lang w:val="kk-KZ"/>
        </w:rPr>
        <w:t xml:space="preserve">         Астана</w:t>
      </w:r>
      <w:r w:rsidR="00892E1E">
        <w:rPr>
          <w:color w:val="3399FF"/>
          <w:lang w:val="kk-KZ"/>
        </w:rPr>
        <w:t xml:space="preserve"> қ</w:t>
      </w:r>
      <w:r w:rsidR="00892E1E">
        <w:rPr>
          <w:color w:val="3399FF"/>
        </w:rPr>
        <w:t xml:space="preserve">аласы</w:t>
      </w:r>
      <w:r w:rsidR="00892E1E" w:rsidRPr="00D31102">
        <w:rPr>
          <w:color w:val="3399FF"/>
          <w:lang w:val="kk-KZ"/>
        </w:rPr>
        <w:t xml:space="preserve">                                                                   </w:t>
      </w:r>
      <w:r w:rsidR="00892E1E">
        <w:rPr>
          <w:color w:val="3399FF"/>
          <w:lang w:val="kk-KZ"/>
        </w:rPr>
        <w:t xml:space="preserve">                             </w:t>
      </w:r>
      <w:r>
        <w:rPr>
          <w:color w:val="3399FF"/>
          <w:lang w:val="kk-KZ"/>
        </w:rPr>
        <w:t xml:space="preserve">    </w:t>
      </w:r>
      <w:r w:rsidR="00892E1E">
        <w:rPr>
          <w:color w:val="3399FF"/>
          <w:lang w:val="kk-KZ"/>
        </w:rPr>
        <w:t xml:space="preserve">         город </w:t>
      </w:r>
      <w:r w:rsidR="003F26A2">
        <w:rPr>
          <w:color w:val="3399FF"/>
          <w:lang w:val="kk-KZ"/>
        </w:rPr>
        <w:t xml:space="preserve">Астана</w:t>
      </w:r>
      <w:r w:rsidR="00892E1E" w:rsidRPr="00D31102">
        <w:rPr>
          <w:color w:val="3399FF"/>
          <w:lang w:val="kk-KZ"/>
        </w:rPr>
        <w:t xml:space="preserve">                                                                   </w:t>
      </w:r>
      <w:r w:rsidR="00892E1E">
        <w:rPr>
          <w:color w:val="3399FF"/>
          <w:lang w:val="kk-KZ"/>
        </w:rPr>
        <w:t xml:space="preserve">                                           </w:t>
      </w:r>
      <w:r w:rsidR="00892E1E" w:rsidRPr="00D31102">
        <w:rPr>
          <w:color w:val="3399FF"/>
          <w:lang w:val="kk-KZ"/>
        </w:rPr>
        <w:t xml:space="preserve"> </w:t>
      </w:r>
    </w:p>
    <w:p>
      <w:pPr>
        <w:rPr>
          <w:color w:val="3399FF"/>
          <w:lang w:val="kk-KZ"/>
        </w:rPr>
      </w:pPr>
    </w:p>
    <w:p>
      <w:pPr>
        <w:rPr>
          <w:color w:val="3399FF"/>
          <w:lang w:val="kk-KZ"/>
        </w:rPr>
      </w:pPr>
    </w:p>
    <w:p>
      <w:pPr>
        <w:spacing w:lineRule="atLeast" w:line="288"/>
        <w:jc w:val="center"/>
        <w:rPr>
          <w:b/>
          <w:color w:val="000000"/>
          <w:sz w:val="28"/>
          <w:szCs w:val="28"/>
          <w:lang w:val="kk-KZ"/>
        </w:rPr>
      </w:pPr>
      <w:r w:rsidRPr="002E1461">
        <w:rPr>
          <w:b/>
          <w:color w:val="000000"/>
          <w:sz w:val="28"/>
          <w:szCs w:val="28"/>
          <w:lang w:val="kk-KZ"/>
        </w:rPr>
        <w:t xml:space="preserve">Қазақстан Республикасы Энергетика министрінің кейбір бұйрықтарына өзгерістер енгізу туралы</w:t>
      </w:r>
    </w:p>
    <w:p>
      <w:pPr>
        <w:tabs>
          <w:tab w:pos="5400" w:val="left"/>
        </w:tabs>
        <w:rPr>
          <w:b/>
          <w:bCs/>
          <w:color w:val="000000"/>
          <w:sz w:val="28"/>
          <w:szCs w:val="28"/>
          <w:lang w:val="kk-KZ"/>
        </w:rPr>
      </w:pPr>
    </w:p>
    <w:p>
      <w:pPr>
        <w:tabs>
          <w:tab w:pos="5400" w:val="left"/>
        </w:tabs>
        <w:rPr>
          <w:b/>
          <w:bCs/>
          <w:color w:val="000000"/>
          <w:sz w:val="28"/>
          <w:szCs w:val="28"/>
          <w:lang w:val="kk-KZ"/>
        </w:rPr>
      </w:pPr>
      <w:bookmarkStart w:name="_GoBack" w:id="0"/>
      <w:bookmarkEnd w:id="0"/>
    </w:p>
    <w:p>
      <w:pPr>
        <w:tabs>
          <w:tab w:pos="426" w:val="left"/>
        </w:tabs>
        <w:ind w:firstLine="709"/>
        <w:jc w:val="both"/>
        <w:rPr>
          <w:color w:val="000000"/>
          <w:sz w:val="28"/>
          <w:szCs w:val="28"/>
          <w:shd w:fill="FFFFFF" w:color="auto" w:val="clear"/>
          <w:lang w:val="kk-KZ"/>
        </w:rPr>
      </w:pPr>
      <w:r w:rsidRPr="002E1461">
        <w:rPr>
          <w:b/>
          <w:bCs/>
          <w:color w:val="000000"/>
          <w:sz w:val="28"/>
          <w:szCs w:val="28"/>
          <w:shd w:fill="FFFFFF" w:color="auto" w:val="clear"/>
          <w:lang w:val="kk-KZ"/>
        </w:rPr>
        <w:t xml:space="preserve">БҰЙЫРАМЫН</w:t>
      </w:r>
      <w:r w:rsidRPr="002E1461">
        <w:rPr>
          <w:color w:val="000000"/>
          <w:sz w:val="28"/>
          <w:szCs w:val="28"/>
          <w:shd w:fill="FFFFFF" w:color="auto" w:val="clear"/>
          <w:lang w:val="kk-KZ"/>
        </w:rPr>
        <w:t xml:space="preserve">:</w:t>
      </w:r>
    </w:p>
    <w:p>
      <w:pPr>
        <w:ind w:firstLine="709"/>
        <w:jc w:val="both"/>
        <w:rPr>
          <w:color w:val="000000"/>
          <w:sz w:val="28"/>
          <w:szCs w:val="28"/>
          <w:lang w:val="kk-KZ"/>
        </w:rPr>
      </w:pPr>
      <w:r w:rsidRPr="002E1461">
        <w:rPr>
          <w:color w:val="000000"/>
          <w:sz w:val="28"/>
          <w:szCs w:val="28"/>
          <w:lang w:val="kk-KZ"/>
        </w:rPr>
        <w:t xml:space="preserve">1. «Электр қуатының әзірлігін ұстап тұру бойынша көрсетілетін қызметті сатып алу туралы үлгілік шартты бекіту туралы» Қазақстан Республикасы Энергетика министрінің 2015 жылғы 3 желтоқсандағы № 683 бұйрығына (Нормативтік құқықтық актілерді мемлекеттік тіркеу тізілімінде № 12522 болып тіркелген) мынадай өзгерістер енгізілсін:</w:t>
      </w:r>
    </w:p>
    <w:p>
      <w:pPr>
        <w:ind w:firstLine="709"/>
        <w:jc w:val="both"/>
        <w:rPr>
          <w:color w:val="000000"/>
          <w:sz w:val="28"/>
          <w:szCs w:val="28"/>
          <w:lang w:val="kk-KZ"/>
        </w:rPr>
      </w:pPr>
      <w:r w:rsidRPr="002E1461">
        <w:rPr>
          <w:color w:val="000000"/>
          <w:sz w:val="28"/>
          <w:szCs w:val="28"/>
          <w:lang w:val="kk-KZ"/>
        </w:rPr>
        <w:t xml:space="preserve">көрсетілген бұйрықпен бекітілген Электр қуатының әзірлігін ұстап тұру бойынша көрсетілетін қызметті сатып алу туралы үлгілік шартта:</w:t>
      </w:r>
    </w:p>
    <w:p>
      <w:pPr>
        <w:ind w:firstLine="709"/>
        <w:jc w:val="both"/>
        <w:rPr>
          <w:color w:val="000000"/>
          <w:sz w:val="28"/>
          <w:szCs w:val="28"/>
          <w:lang w:val="kk-KZ"/>
        </w:rPr>
      </w:pPr>
      <w:r w:rsidRPr="002E1461">
        <w:rPr>
          <w:color w:val="000000"/>
          <w:sz w:val="28"/>
          <w:szCs w:val="28"/>
          <w:lang w:val="kk-KZ"/>
        </w:rPr>
        <w:t xml:space="preserve">1-тармақта:</w:t>
      </w:r>
    </w:p>
    <w:p>
      <w:pPr>
        <w:ind w:firstLine="709"/>
        <w:jc w:val="both"/>
        <w:rPr>
          <w:color w:val="000000"/>
          <w:sz w:val="28"/>
          <w:szCs w:val="28"/>
          <w:lang w:val="kk-KZ"/>
        </w:rPr>
      </w:pPr>
      <w:r w:rsidRPr="002E1461">
        <w:rPr>
          <w:color w:val="000000"/>
          <w:sz w:val="28"/>
          <w:szCs w:val="28"/>
          <w:lang w:val="kk-KZ"/>
        </w:rPr>
        <w:t xml:space="preserve">10) тармақша алып тасталсын;</w:t>
      </w:r>
    </w:p>
    <w:p>
      <w:pPr>
        <w:ind w:firstLine="709"/>
        <w:jc w:val="both"/>
        <w:rPr>
          <w:color w:val="000000"/>
          <w:sz w:val="28"/>
          <w:szCs w:val="28"/>
          <w:lang w:val="kk-KZ"/>
        </w:rPr>
      </w:pPr>
      <w:r w:rsidRPr="002E1461">
        <w:rPr>
          <w:color w:val="000000"/>
          <w:sz w:val="28"/>
          <w:szCs w:val="28"/>
          <w:lang w:val="kk-KZ"/>
        </w:rPr>
        <w:t xml:space="preserve">11) тармақша жаңа редакцияда жазылсын:</w:t>
      </w:r>
    </w:p>
    <w:p>
      <w:pPr>
        <w:ind w:firstLine="709"/>
        <w:jc w:val="both"/>
        <w:rPr>
          <w:color w:val="000000"/>
          <w:sz w:val="28"/>
          <w:szCs w:val="28"/>
          <w:lang w:val="kk-KZ"/>
        </w:rPr>
      </w:pPr>
      <w:r w:rsidRPr="002E1461">
        <w:rPr>
          <w:color w:val="000000"/>
          <w:sz w:val="28"/>
          <w:szCs w:val="28"/>
          <w:lang w:val="kk-KZ"/>
        </w:rPr>
        <w:t xml:space="preserve">«11) техникалық минимум – конденсациялық, жылуландыру, газ турбиналық және бу-газ электр станциялары үшін – тиісті паспорттық деректерге сәйкес олардың жұмысының тұрақтылығын қамтамасыз ету шарттары бойынша, гидравликалық электр станциялары үшін – Қазақстан Республикасы Су кодексінің 40-бабына сәйкес су ресурстарын пайдалануды реттеу және қорғау жөніндегі бассейндік инспекциялар берген су шығыстарын қамтамасыз ету шарттары бойынша генерациялайтын қондырғылардың ең төмен рұқсат етілетін электр қуатының қосындысы, МВт;»;</w:t>
      </w:r>
    </w:p>
    <w:p>
      <w:pPr>
        <w:ind w:firstLine="709"/>
        <w:jc w:val="both"/>
        <w:rPr>
          <w:color w:val="000000"/>
          <w:sz w:val="28"/>
          <w:szCs w:val="28"/>
          <w:lang w:val="kk-KZ"/>
        </w:rPr>
      </w:pPr>
      <w:r w:rsidRPr="002E1461">
        <w:rPr>
          <w:color w:val="000000"/>
          <w:sz w:val="28"/>
          <w:szCs w:val="28"/>
          <w:lang w:val="kk-KZ"/>
        </w:rPr>
        <w:t xml:space="preserve">14) және 15) тармақшалар жаңа редакцияда жазылсын:</w:t>
      </w:r>
    </w:p>
    <w:p>
      <w:pPr>
        <w:ind w:firstLine="709"/>
        <w:jc w:val="both"/>
        <w:rPr>
          <w:color w:val="000000"/>
          <w:sz w:val="28"/>
          <w:szCs w:val="28"/>
          <w:lang w:val="kk-KZ"/>
        </w:rPr>
      </w:pPr>
      <w:r w:rsidRPr="002E1461">
        <w:rPr>
          <w:color w:val="000000"/>
          <w:sz w:val="28"/>
          <w:szCs w:val="28"/>
          <w:lang w:val="kk-KZ"/>
        </w:rPr>
        <w:t xml:space="preserve">«14) электр қуатын төмендетудің аттестатталған жылдамдығы – генерацияның электр қуатын төмендету жылдамдығының мәнін тіркеудің басталу уақыты мен оның аяқталу уақыты арасында тіркелген энергия өндіруші ұйымның электр станциясының электр қуатын төмендету жылдамдығының орташа мәні, МВт/минутпен;</w:t>
      </w:r>
    </w:p>
    <w:p>
      <w:pPr>
        <w:ind w:firstLine="709"/>
        <w:jc w:val="both"/>
        <w:rPr>
          <w:color w:val="000000"/>
          <w:sz w:val="28"/>
          <w:szCs w:val="28"/>
          <w:lang w:val="kk-KZ"/>
        </w:rPr>
      </w:pPr>
      <w:r w:rsidRPr="002E1461">
        <w:rPr>
          <w:color w:val="000000"/>
          <w:sz w:val="28"/>
          <w:szCs w:val="28"/>
          <w:lang w:val="kk-KZ"/>
        </w:rPr>
        <w:t xml:space="preserve">15) электр қуатын ұлғайтудың аттестатталған жылдамдығы – генерацияның электр қуатын ұлғайту жылдамдығының мәнін тіркеудің басталу уақыты мен оның аяқталу уақыты арасындағы уақыт ішінде энергия өндіруші ұйымның электр станциясының генерациялайтын қондырғыларының электр қуатын ұлғайту жылдамдығының орташа мәні, МВт/минутпен;»;</w:t>
      </w:r>
    </w:p>
    <w:p>
      <w:pPr>
        <w:ind w:firstLine="709"/>
        <w:jc w:val="both"/>
        <w:rPr>
          <w:color w:val="000000"/>
          <w:sz w:val="28"/>
          <w:szCs w:val="28"/>
          <w:lang w:val="kk-KZ"/>
        </w:rPr>
      </w:pPr>
      <w:r w:rsidRPr="002E1461">
        <w:rPr>
          <w:color w:val="000000"/>
          <w:sz w:val="28"/>
          <w:szCs w:val="28"/>
          <w:lang w:val="kk-KZ"/>
        </w:rPr>
        <w:t xml:space="preserve">9-тармақтың 6) және 7) тармақшалары жаңа редакцияда жазылсын:</w:t>
      </w:r>
    </w:p>
    <w:p>
      <w:pPr>
        <w:ind w:firstLine="709"/>
        <w:jc w:val="both"/>
        <w:rPr>
          <w:color w:val="000000"/>
          <w:sz w:val="28"/>
          <w:szCs w:val="28"/>
          <w:lang w:val="kk-KZ"/>
        </w:rPr>
      </w:pPr>
      <w:r w:rsidRPr="002E1461">
        <w:rPr>
          <w:color w:val="000000"/>
          <w:sz w:val="28"/>
          <w:szCs w:val="28"/>
          <w:lang w:val="kk-KZ"/>
        </w:rPr>
        <w:t xml:space="preserve">«6) газ электр станциялары және гидроэлектр станциялары үшін осы Шартқа қол қойылған күннен бастап 24 (жиырма төрт) ай ішінде мемлекеттік сәулет-құрылыс бақылауын жүзеге асыратын мемлекеттік органға жіберілген, генерацияның маневрлік режимі бар (осы Шарттың орындалуын қамтамасыз ететін) жаңадан пайдалануға берілетін генерациялайтын қондырғылардың құрылыс-монтаждау жұмыстарының басталғаны туралы хабарламаның көшірмесі берілмеген кезде – осы Шарттың талаптарының орындалуын қаржылық қамтамасыз ету сомасынан 30 % мөлшерінде тиісті банк кепілдігі немесе резервтік аккредитив бойынша төлемге талап қоюға;</w:t>
      </w:r>
    </w:p>
    <w:p>
      <w:pPr>
        <w:ind w:firstLine="709"/>
        <w:jc w:val="both"/>
        <w:rPr>
          <w:color w:val="000000"/>
          <w:sz w:val="28"/>
          <w:szCs w:val="28"/>
          <w:lang w:val="kk-KZ"/>
        </w:rPr>
      </w:pPr>
      <w:r w:rsidRPr="002E1461">
        <w:rPr>
          <w:color w:val="000000"/>
          <w:sz w:val="28"/>
          <w:szCs w:val="28"/>
          <w:lang w:val="kk-KZ"/>
        </w:rPr>
        <w:t xml:space="preserve">7) газ электр станциялары үшін осы Шартқа қол қойылған күннен бастап 48 (қырық сегіз) ай ішінде, гидроэлектр станциялары үшін - осы Шартқа қол қойылған күннен бастап 60 (алпыс) ай ішінде «Қазақстан Республикасындағы сәулет, қала құрылысы және құрылыс қызметі туралы» Қазақстан Республикасы Заңы (бұдан әрі – Құрылыс қызметі туралы заң) 74-бабының 4-тармағына сәйкес айқындалған тәртіппен бекітілген генерацияның маневрлік режимі бар (осы Шарттың орындалуын қамтамасыз ететін) жаңадан пайдалануға берілетін генерациялайтын қондырғыларды пайдалануға қабылдау актісінің көшірмесі берілмеген кезде – осы Шарттың талаптарының орындалуын қаржылық қаматамасыз ету сомасынан 100 %, ал осы тармақтың 6) тармақшасына сәйкес осы Шарттың талаптарынын орындалуын қаржылық қамтамасыз етудің бір бөлігін ұстап қалған жағдайда – осы Шарттың талаптарының орындалуын қаржылық қамтамасыз етудің 70 % сомасы мөлшерінде тиісті банк кепілдігі немесе резервтік аккредитив бойынша төлемге талап қоюға міндетті.»;</w:t>
      </w:r>
    </w:p>
    <w:p>
      <w:pPr>
        <w:ind w:firstLine="709"/>
        <w:jc w:val="both"/>
        <w:rPr>
          <w:color w:val="000000"/>
          <w:sz w:val="28"/>
          <w:szCs w:val="28"/>
          <w:lang w:val="kk-KZ"/>
        </w:rPr>
      </w:pPr>
      <w:r w:rsidRPr="002E1461">
        <w:rPr>
          <w:color w:val="000000"/>
          <w:sz w:val="28"/>
          <w:szCs w:val="28"/>
          <w:lang w:val="kk-KZ"/>
        </w:rPr>
        <w:t xml:space="preserve">11-тармақтың 20) және 21) тармақшалары жаңа редакцияда жазылсын:</w:t>
      </w:r>
    </w:p>
    <w:p>
      <w:pPr>
        <w:ind w:firstLine="709"/>
        <w:jc w:val="both"/>
        <w:rPr>
          <w:color w:val="000000"/>
          <w:sz w:val="28"/>
          <w:szCs w:val="28"/>
          <w:lang w:val="kk-KZ"/>
        </w:rPr>
      </w:pPr>
      <w:r w:rsidRPr="002E1461">
        <w:rPr>
          <w:color w:val="000000"/>
          <w:sz w:val="28"/>
          <w:szCs w:val="28"/>
          <w:lang w:val="kk-KZ"/>
        </w:rPr>
        <w:t xml:space="preserve">«20) газ электр станциялары және гидроэлектростанциялар үшін осы Шартқа қол қойылған күннен бастап 24 (жиырма төрт) ай ішінде мемлекеттік сәулет-құрылыс бақылауын жүзеге асыратын мемлекеттік органға жіберілген, генерацияның маневрлік режимі бар (осы Шарттың орындалуын қамтамасыз ететін) жаңадан пайдалануға берілетін генерациялайтын қондырғылардың құрылыс-монтаждау жұмыстарының басталғаны туралы хабарламаның көшірмесін ұсынуға;</w:t>
      </w:r>
    </w:p>
    <w:p>
      <w:pPr>
        <w:ind w:firstLine="709"/>
        <w:jc w:val="both"/>
        <w:rPr>
          <w:color w:val="000000"/>
          <w:sz w:val="28"/>
          <w:szCs w:val="28"/>
          <w:lang w:val="kk-KZ"/>
        </w:rPr>
      </w:pPr>
      <w:r w:rsidRPr="002E1461">
        <w:rPr>
          <w:color w:val="000000"/>
          <w:sz w:val="28"/>
          <w:szCs w:val="28"/>
          <w:lang w:val="kk-KZ"/>
        </w:rPr>
        <w:t xml:space="preserve">21) газ электр станциялары үшін осы Шартқа қол қойылған күннен бастап 48 (қырық сегіз) ай ішінде, гидроэлектростанциялар үшін осы Шартқа қол қойылған күннен бастап 60 (алпыс ай) ішінде Құрылыс қызметі туралы заңда айқындалған тәртіппен бекітілген генерацияның маневрлік режимі бар (осы Шарттың орындалуын қамтамасыз ететін) жаңадан пайдалануға берілетін генерациялайтын қондырғыларды пайдалануға қабылдау актісінің көшірмесін ұсынуға міндетті;».</w:t>
      </w:r>
    </w:p>
    <w:p>
      <w:pPr>
        <w:ind w:firstLine="709"/>
        <w:jc w:val="both"/>
        <w:rPr>
          <w:color w:val="000000"/>
          <w:sz w:val="28"/>
          <w:szCs w:val="28"/>
          <w:lang w:val="kk-KZ"/>
        </w:rPr>
      </w:pPr>
      <w:r w:rsidRPr="002E1461">
        <w:rPr>
          <w:color w:val="000000"/>
          <w:sz w:val="28"/>
          <w:szCs w:val="28"/>
          <w:lang w:val="kk-KZ"/>
        </w:rPr>
        <w:t xml:space="preserve">2.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қағидаларын бекіту туралы» Қазақстан Республик</w:t>
      </w:r>
      <w:r>
        <w:rPr>
          <w:color w:val="000000"/>
          <w:sz w:val="28"/>
          <w:szCs w:val="28"/>
          <w:lang w:val="kk-KZ"/>
        </w:rPr>
        <w:t xml:space="preserve">асы </w:t>
      </w:r>
      <w:r w:rsidRPr="006D0D9D">
        <w:rPr>
          <w:color w:val="000000"/>
          <w:sz w:val="28"/>
          <w:szCs w:val="28"/>
          <w:lang w:val="kk-KZ"/>
        </w:rPr>
        <w:t xml:space="preserve">Энергетика министрінің міндетін атқарушының</w:t>
      </w:r>
      <w:r w:rsidRPr="002E1461">
        <w:rPr>
          <w:color w:val="000000"/>
          <w:sz w:val="28"/>
          <w:szCs w:val="28"/>
          <w:lang w:val="kk-KZ"/>
        </w:rPr>
        <w:t xml:space="preserve"> 2021 жылғы 30 сәуірдегі №161 (Нормативтік құқықтық актілерді мемлекеттік тіркеу тізілімінде № 22727 болып тіркелген) бұйрығына мынадай өзгерістер енгізілсін:</w:t>
      </w:r>
    </w:p>
    <w:p>
      <w:pPr>
        <w:ind w:firstLine="709"/>
        <w:jc w:val="both"/>
        <w:rPr>
          <w:color w:val="000000"/>
          <w:sz w:val="28"/>
          <w:szCs w:val="28"/>
          <w:lang w:val="kk-KZ"/>
        </w:rPr>
      </w:pPr>
      <w:r w:rsidRPr="002E1461">
        <w:rPr>
          <w:color w:val="000000"/>
          <w:sz w:val="28"/>
          <w:szCs w:val="28"/>
          <w:lang w:val="kk-KZ"/>
        </w:rPr>
        <w:t xml:space="preserve">көрсетілген бұйрықпен бекітілген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қағидаларында:</w:t>
      </w:r>
    </w:p>
    <w:p>
      <w:pPr>
        <w:ind w:firstLine="709"/>
        <w:jc w:val="both"/>
        <w:rPr>
          <w:color w:val="000000"/>
          <w:sz w:val="28"/>
          <w:szCs w:val="28"/>
          <w:lang w:val="kk-KZ"/>
        </w:rPr>
      </w:pPr>
      <w:r w:rsidRPr="002E1461">
        <w:rPr>
          <w:color w:val="000000"/>
          <w:sz w:val="28"/>
          <w:szCs w:val="28"/>
          <w:lang w:val="kk-KZ"/>
        </w:rPr>
        <w:t xml:space="preserve">89-тармақ жаңа редакцияда жазылсын:</w:t>
      </w:r>
    </w:p>
    <w:p>
      <w:pPr>
        <w:ind w:firstLine="709"/>
        <w:jc w:val="both"/>
        <w:rPr>
          <w:color w:val="000000"/>
          <w:sz w:val="28"/>
          <w:szCs w:val="28"/>
          <w:lang w:val="kk-KZ"/>
        </w:rPr>
      </w:pPr>
      <w:r w:rsidRPr="002E1461">
        <w:rPr>
          <w:color w:val="000000"/>
          <w:sz w:val="28"/>
          <w:szCs w:val="28"/>
          <w:lang w:val="kk-KZ"/>
        </w:rPr>
        <w:t xml:space="preserve">«89. Өткізілген аукциондық сауда-саттықтың қорытындылары бойынша аукциондық сауда-саттықты ұйымдастырушы сауда сессиясы жабылғаннан кейін 1 (бір) сағат ішінде қатысушыларға өткен аукциондық сауда-саттықтың қорытындылары туралы хабарламаны электрондық түрде жібереді. Жазбаша хабарламалар қатысушыларға келесі жұмыс күні Астана қа</w:t>
      </w:r>
      <w:r>
        <w:rPr>
          <w:color w:val="000000"/>
          <w:sz w:val="28"/>
          <w:szCs w:val="28"/>
          <w:lang w:val="kk-KZ"/>
        </w:rPr>
        <w:t xml:space="preserve">ласының уақыты бойынша сағат </w:t>
      </w:r>
      <w:r w:rsidRPr="006D0D9D">
        <w:rPr>
          <w:color w:val="000000"/>
          <w:sz w:val="28"/>
          <w:szCs w:val="28"/>
          <w:lang w:val="kk-KZ"/>
        </w:rPr>
        <w:t xml:space="preserve">18:00-ден кешіктірілмей</w:t>
      </w:r>
      <w:r w:rsidRPr="002E1461">
        <w:rPr>
          <w:color w:val="000000"/>
          <w:sz w:val="28"/>
          <w:szCs w:val="28"/>
          <w:lang w:val="kk-KZ"/>
        </w:rPr>
        <w:t xml:space="preserve"> жіберіледі.»; </w:t>
      </w:r>
    </w:p>
    <w:p>
      <w:pPr>
        <w:ind w:firstLine="709"/>
        <w:jc w:val="both"/>
        <w:rPr>
          <w:color w:val="000000"/>
          <w:sz w:val="28"/>
          <w:szCs w:val="28"/>
          <w:lang w:val="kk-KZ"/>
        </w:rPr>
      </w:pPr>
      <w:r w:rsidRPr="002E1461">
        <w:rPr>
          <w:color w:val="000000"/>
          <w:sz w:val="28"/>
          <w:szCs w:val="28"/>
          <w:lang w:val="kk-KZ"/>
        </w:rPr>
        <w:t xml:space="preserve">97-тармақ жаңа редакцияда жазылсын:</w:t>
      </w:r>
    </w:p>
    <w:p>
      <w:pPr>
        <w:ind w:firstLine="709"/>
        <w:jc w:val="both"/>
        <w:rPr>
          <w:color w:val="000000"/>
          <w:sz w:val="28"/>
          <w:szCs w:val="28"/>
          <w:lang w:val="kk-KZ"/>
        </w:rPr>
      </w:pPr>
      <w:r w:rsidRPr="002E1461">
        <w:rPr>
          <w:color w:val="000000"/>
          <w:sz w:val="28"/>
          <w:szCs w:val="28"/>
          <w:lang w:val="kk-KZ"/>
        </w:rPr>
        <w:t xml:space="preserve">«97. Осы Қағидалардың 95-тармағында көрсетілген банк кепілдігі немесе резервтік аккредитив қайтарып алынбайтын болып табылады, алушының (бенефициардың) нұсқауы бойынша мынадай қолданылу мерзімімен толық немесе бөліп-бөліп орындалуын көздейді:</w:t>
      </w:r>
    </w:p>
    <w:p>
      <w:pPr>
        <w:ind w:firstLine="709"/>
        <w:jc w:val="both"/>
        <w:rPr>
          <w:color w:val="000000"/>
          <w:sz w:val="28"/>
          <w:szCs w:val="28"/>
          <w:lang w:val="kk-KZ"/>
        </w:rPr>
      </w:pPr>
      <w:r w:rsidRPr="002E1461">
        <w:rPr>
          <w:color w:val="000000"/>
          <w:sz w:val="28"/>
          <w:szCs w:val="28"/>
          <w:lang w:val="kk-KZ"/>
        </w:rPr>
        <w:t xml:space="preserve">газ электр станциялары үшін – электр қуатын сатып алу шартына қол қойылған күннен бастап кемінде 50 (елу) ай;</w:t>
      </w:r>
    </w:p>
    <w:p>
      <w:pPr>
        <w:ind w:firstLine="709"/>
        <w:jc w:val="both"/>
        <w:rPr>
          <w:color w:val="000000"/>
          <w:sz w:val="28"/>
          <w:szCs w:val="28"/>
          <w:lang w:val="kk-KZ"/>
        </w:rPr>
      </w:pPr>
      <w:r w:rsidRPr="002E1461">
        <w:rPr>
          <w:color w:val="000000"/>
          <w:sz w:val="28"/>
          <w:szCs w:val="28"/>
          <w:lang w:val="kk-KZ"/>
        </w:rPr>
        <w:t xml:space="preserve">гидроэлектр станциялары үшін – электр қуатын сатып алу шартына қол қойылған күннен бастап кемінде 61 (алпыс бір) ай;</w:t>
      </w:r>
    </w:p>
    <w:p>
      <w:pPr>
        <w:ind w:firstLine="709"/>
        <w:jc w:val="both"/>
        <w:rPr>
          <w:color w:val="000000"/>
          <w:sz w:val="28"/>
          <w:szCs w:val="28"/>
          <w:lang w:val="kk-KZ"/>
        </w:rPr>
      </w:pPr>
      <w:r w:rsidRPr="002E1461">
        <w:rPr>
          <w:color w:val="000000"/>
          <w:sz w:val="28"/>
          <w:szCs w:val="28"/>
          <w:lang w:val="kk-KZ"/>
        </w:rPr>
        <w:t xml:space="preserve">отын ретінде пайдалы қазбаларды пайдаланбайтын генерациялайтын қондырғылар үшін – электр қуатын сатып алу шартына қол қойылған күннен бастап кемінде 38 (отыз сегіз) ай.»;</w:t>
      </w:r>
    </w:p>
    <w:p>
      <w:pPr>
        <w:ind w:firstLine="709"/>
        <w:jc w:val="both"/>
        <w:rPr>
          <w:color w:val="000000"/>
          <w:sz w:val="28"/>
          <w:szCs w:val="28"/>
          <w:lang w:val="kk-KZ"/>
        </w:rPr>
      </w:pPr>
      <w:r w:rsidRPr="002E1461">
        <w:rPr>
          <w:color w:val="000000"/>
          <w:sz w:val="28"/>
          <w:szCs w:val="28"/>
          <w:lang w:val="kk-KZ"/>
        </w:rPr>
        <w:t xml:space="preserve">101-тармақ жаңа редакцияда жазылсын:</w:t>
      </w:r>
    </w:p>
    <w:p>
      <w:pPr>
        <w:ind w:firstLine="709"/>
        <w:jc w:val="both"/>
        <w:rPr>
          <w:color w:val="000000"/>
          <w:sz w:val="28"/>
          <w:szCs w:val="28"/>
          <w:lang w:val="kk-KZ"/>
        </w:rPr>
      </w:pPr>
      <w:r w:rsidRPr="002E1461">
        <w:rPr>
          <w:color w:val="000000"/>
          <w:sz w:val="28"/>
          <w:szCs w:val="28"/>
          <w:lang w:val="kk-KZ"/>
        </w:rPr>
        <w:t xml:space="preserve">«101. Осы Қағидалардың 95-тармағында көрсетілген тиісті банк кепілдігі немесе резервтік аккредитив (тиісті қаржылық қамтамасыз ету) бойынша төлеуге қойылатын талапты бірыңғай сатып алушы мынадай жағдайларда қояды:</w:t>
      </w:r>
    </w:p>
    <w:p>
      <w:pPr>
        <w:ind w:firstLine="709"/>
        <w:jc w:val="both"/>
        <w:rPr>
          <w:color w:val="000000"/>
          <w:sz w:val="28"/>
          <w:szCs w:val="28"/>
          <w:lang w:val="kk-KZ"/>
        </w:rPr>
      </w:pPr>
      <w:r w:rsidRPr="002E1461">
        <w:rPr>
          <w:color w:val="000000"/>
          <w:sz w:val="28"/>
          <w:szCs w:val="28"/>
          <w:lang w:val="kk-KZ"/>
        </w:rPr>
        <w:t xml:space="preserve"> 1) мемлекеттік сәулет-құрылыс бақылауын жүзеге асыратын мемлекеттік органға жіберілген, генерацияның маневрлік режимі бар (электр қуатын сатып алу шартының орындалуын қамтамасыз ететін) жаңадан пайдалануға берілетін генерациялайтын қондырғылардың құрылыс-монтаждау жұмыстарының басталғаны туралы хабарламаның көшірмесі берілмеген кезде, бұл ретте газ электр станциялары және гидроэлектростанциялар үшін электр қуатын сатып алу шартына қол қойылған күннен бастап 24 (жиырма төрт) ай ішінде – сатып алу шарты талаптарының орындалуын қаржылық қамтамасыз ету сомасынан 30% мөлшерінде;</w:t>
      </w:r>
    </w:p>
    <w:p>
      <w:pPr>
        <w:ind w:firstLine="709"/>
        <w:jc w:val="both"/>
        <w:rPr>
          <w:color w:val="000000"/>
          <w:sz w:val="28"/>
          <w:szCs w:val="28"/>
          <w:lang w:val="kk-KZ"/>
        </w:rPr>
      </w:pPr>
      <w:r w:rsidRPr="002E1461">
        <w:rPr>
          <w:color w:val="000000"/>
          <w:sz w:val="28"/>
          <w:szCs w:val="28"/>
          <w:lang w:val="kk-KZ"/>
        </w:rPr>
        <w:t xml:space="preserve">2) Құрылыс қызметі туралы заңда айқындалған тәртіппен бекітілген генерацияның маневрлік режимі бар (электр қуатын сатып алу шартының орындалуын қамтамасыз ететін) жаңадан пайдалануға берілетін генерациялайтын қондырғыларды пайдалануға қабылдау актісінің көшірмесі берілмеген кезде, бұл ретте газ электр станциялары үшін – осы көшірме осы Қағидалардың 104-тармағының 2) тармақшасында көзделген мерзім ішінде, ал гидроэлектр станциялары үшін – электр қуатын сатып алу шартына қол қойылған күннен бастап 60 (алпыс) ай ішінде – сатып алу шарты талаптарының орындалуын қаржылық қаматамасыз ету сомасынан 100%, ал осы тармақтың                         1) тармақшасына сәйкес сатып алу шарты талаптарынын орындалуын қаржылық қамтамасыз етудің бір бөлігін ұстап қалған жағдайда – сатып алу шарты </w:t>
      </w:r>
      <w:r w:rsidRPr="002E1461">
        <w:rPr>
          <w:color w:val="000000"/>
          <w:sz w:val="28"/>
          <w:szCs w:val="28"/>
          <w:lang w:val="kk-KZ"/>
        </w:rPr>
        <w:t xml:space="preserve">талаптарының орындалуын қаржылық қамтамасыз ету сомасынан 70% мөлшерінде.»; </w:t>
      </w:r>
    </w:p>
    <w:p>
      <w:pPr>
        <w:ind w:firstLine="709"/>
        <w:jc w:val="both"/>
        <w:rPr>
          <w:color w:val="000000"/>
          <w:sz w:val="28"/>
          <w:szCs w:val="28"/>
          <w:lang w:val="kk-KZ"/>
        </w:rPr>
      </w:pPr>
      <w:r w:rsidRPr="002E1461">
        <w:rPr>
          <w:color w:val="000000"/>
          <w:sz w:val="28"/>
          <w:szCs w:val="28"/>
          <w:lang w:val="kk-KZ"/>
        </w:rPr>
        <w:t xml:space="preserve">104-тармақ жаңа редакцияда жазылсын:</w:t>
      </w:r>
    </w:p>
    <w:p>
      <w:pPr>
        <w:ind w:firstLine="709"/>
        <w:jc w:val="both"/>
        <w:rPr>
          <w:color w:val="000000"/>
          <w:sz w:val="28"/>
          <w:szCs w:val="28"/>
          <w:lang w:val="kk-KZ"/>
        </w:rPr>
      </w:pPr>
      <w:r w:rsidRPr="002E1461">
        <w:rPr>
          <w:color w:val="000000"/>
          <w:sz w:val="28"/>
          <w:szCs w:val="28"/>
          <w:lang w:val="kk-KZ"/>
        </w:rPr>
        <w:t xml:space="preserve">«104. Электр қуатын сатып алу шартына қол қойылғаннан кейін аукциондық сауда-саттықтың жеңімпазы бірыңғай сатып алушыға мынадай құжаттар мен ақпаратты ұсынады:</w:t>
      </w:r>
    </w:p>
    <w:p>
      <w:pPr>
        <w:ind w:firstLine="709"/>
        <w:jc w:val="both"/>
        <w:rPr>
          <w:color w:val="000000"/>
          <w:sz w:val="28"/>
          <w:szCs w:val="28"/>
          <w:lang w:val="kk-KZ"/>
        </w:rPr>
      </w:pPr>
      <w:r w:rsidRPr="002E1461">
        <w:rPr>
          <w:color w:val="000000"/>
          <w:sz w:val="28"/>
          <w:szCs w:val="28"/>
          <w:lang w:val="kk-KZ"/>
        </w:rPr>
        <w:t xml:space="preserve">1) мемлекеттік сәулет-құрылыс бақылауын жүзеге асыратын мемлекеттік органға жіберілген, генерацияның маневрлік режимі бар (электр қуатын сатып алу шартының орындалуын қамтамасыз ететін) жаңадан пайдалануға берілетін генерациялайтын қондырғылардың құрылыс-монтаждау жұмыстарының басталғаны туралы хабарламаның көшірмесі, бұл ретте газ электр станциялары және гидроэлектр станциялары үшін бұл көшірме электр қуатын сатып алу шартына қол қойылған күннен бастап  24 (жиырма төрт) ай ішінде ұсынылады;</w:t>
      </w:r>
    </w:p>
    <w:p>
      <w:pPr>
        <w:ind w:firstLine="709"/>
        <w:jc w:val="both"/>
        <w:rPr>
          <w:color w:val="000000"/>
          <w:sz w:val="28"/>
          <w:szCs w:val="28"/>
          <w:lang w:val="kk-KZ"/>
        </w:rPr>
      </w:pPr>
      <w:r w:rsidRPr="002E1461">
        <w:rPr>
          <w:color w:val="000000"/>
          <w:sz w:val="28"/>
          <w:szCs w:val="28"/>
          <w:lang w:val="kk-KZ"/>
        </w:rPr>
        <w:t xml:space="preserve">2) Құрылыс қызметі туралы заңда айқындалған тәртіппен бекітілген генерацияның маневрлік режимі бар (электр қуатын сатып алу шартының орындалуын қамтамасыз ететін) жаңадан пайдалануға берілетін генерациялайтын қондырғыларды пайдалануға қабылдау актісінің көшірмесі, бұл ретте газ электр станциялары үшін осы көшірме электр қуатын сатып алу шартына қол қойылған күннен бастап 48 (қырық сегіз) ай ішінде, ал гидроэлектр станциялары үшін – электр қуатын сатып алу шартына қол қойылған күннен бастап 60 (алпыс) ай ішінде ұсынылады.»;</w:t>
      </w:r>
    </w:p>
    <w:p>
      <w:pPr>
        <w:ind w:firstLine="709"/>
        <w:jc w:val="both"/>
        <w:rPr>
          <w:color w:val="000000"/>
          <w:sz w:val="28"/>
          <w:szCs w:val="28"/>
          <w:lang w:val="kk-KZ"/>
        </w:rPr>
      </w:pPr>
      <w:r w:rsidRPr="002E1461">
        <w:rPr>
          <w:color w:val="000000"/>
          <w:sz w:val="28"/>
          <w:szCs w:val="28"/>
          <w:lang w:val="kk-KZ"/>
        </w:rPr>
        <w:t xml:space="preserve">3) бірыңғай сатып алушының сұратуы бойынша генерацияның маневрлік режимі бар (электр қуатын сатып алу шартының орындалуын қамтамасыз ететін) жаңадан пайдалануға берілетін генерациялайтын қондырғылардың салыну барысы туралы ақпарат;</w:t>
      </w:r>
    </w:p>
    <w:p>
      <w:pPr>
        <w:ind w:firstLine="709"/>
        <w:jc w:val="both"/>
        <w:rPr>
          <w:color w:val="000000"/>
          <w:sz w:val="28"/>
          <w:szCs w:val="28"/>
          <w:lang w:val="kk-KZ"/>
        </w:rPr>
      </w:pPr>
      <w:r w:rsidRPr="002E1461">
        <w:rPr>
          <w:color w:val="000000"/>
          <w:sz w:val="28"/>
          <w:szCs w:val="28"/>
          <w:lang w:val="kk-KZ"/>
        </w:rPr>
        <w:t xml:space="preserve">4) осы Қағидалардың 95-тармағына сәйкес электр қуатын сатып алу шартының орындалуын қаржылық қамтамасыз ету.</w:t>
      </w:r>
    </w:p>
    <w:p>
      <w:pPr>
        <w:ind w:firstLine="709"/>
        <w:jc w:val="both"/>
        <w:rPr>
          <w:color w:val="000000"/>
          <w:sz w:val="28"/>
          <w:szCs w:val="28"/>
          <w:lang w:val="kk-KZ"/>
        </w:rPr>
      </w:pPr>
      <w:r w:rsidRPr="002E1461">
        <w:rPr>
          <w:color w:val="000000"/>
          <w:sz w:val="28"/>
          <w:szCs w:val="28"/>
          <w:lang w:val="kk-KZ"/>
        </w:rPr>
        <w:t xml:space="preserve">Бұл ретте генерацияның маневрлік режимі бар генерациялайтын қондырғыны салу жобасын іске асыру процесінде аукциондық сауда-саттық жеңімпазына электр қуатын сатып алу шартын кейіннен түзете отырып, көрсетілген жобаның электр қуатының әзірлігін ұстап тұру жөніндегі көрсетілетін қызмет көлемінің электр қуатының әзірлігін ұстап тұру  жөніндегі көрсетілетін қызметтің шарттық көлемінен 15 (он бес) %-ға дейін ұлғаю жағына қарай да, кему жағына (электр қуатының әзірлігін ұстап тұру жөніндегі көрсетілетін қызметтің шарттық көлемінен) қарай да ауытқуына жол беріледі.».</w:t>
      </w:r>
    </w:p>
    <w:p>
      <w:pPr>
        <w:ind w:firstLine="709"/>
        <w:jc w:val="both"/>
        <w:rPr>
          <w:bCs/>
          <w:color w:val="000000"/>
          <w:sz w:val="28"/>
          <w:szCs w:val="28"/>
          <w:lang w:val="kk-KZ"/>
        </w:rPr>
      </w:pPr>
      <w:r w:rsidRPr="002E1461">
        <w:rPr>
          <w:bCs/>
          <w:color w:val="000000"/>
          <w:sz w:val="28"/>
          <w:szCs w:val="28"/>
          <w:lang w:val="kk-KZ"/>
        </w:rPr>
        <w:t xml:space="preserve">2-қосымша осы бұйрыққа қосымшаға сәйкес жаңа редакцияда  жазылсын.</w:t>
      </w:r>
    </w:p>
    <w:p>
      <w:pPr>
        <w:ind w:firstLine="709"/>
        <w:jc w:val="both"/>
        <w:rPr>
          <w:color w:val="000000"/>
          <w:sz w:val="28"/>
          <w:szCs w:val="28"/>
          <w:lang w:val="kk-KZ"/>
        </w:rPr>
      </w:pPr>
      <w:r w:rsidRPr="002E1461">
        <w:rPr>
          <w:color w:val="000000"/>
          <w:sz w:val="28"/>
          <w:szCs w:val="28"/>
          <w:lang w:val="kk-KZ"/>
        </w:rPr>
        <w:t xml:space="preserve">3.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p>
      <w:pPr>
        <w:ind w:firstLine="709"/>
        <w:jc w:val="both"/>
        <w:rPr>
          <w:color w:val="000000"/>
          <w:sz w:val="28"/>
          <w:szCs w:val="28"/>
          <w:lang w:val="kk-KZ"/>
        </w:rPr>
      </w:pPr>
      <w:r w:rsidRPr="002E1461">
        <w:rPr>
          <w:color w:val="000000"/>
          <w:sz w:val="28"/>
          <w:szCs w:val="28"/>
          <w:lang w:val="kk-KZ"/>
        </w:rPr>
        <w:t xml:space="preserve">1) осы бұйрықты Қазақстан Республикасының Әділет министрлігінде мемлекеттік тіркеуді;</w:t>
      </w:r>
    </w:p>
    <w:p>
      <w:pPr>
        <w:ind w:firstLine="709"/>
        <w:jc w:val="both"/>
        <w:rPr>
          <w:color w:val="000000"/>
          <w:sz w:val="28"/>
          <w:szCs w:val="28"/>
          <w:lang w:val="kk-KZ"/>
        </w:rPr>
      </w:pPr>
      <w:r w:rsidRPr="002E1461">
        <w:rPr>
          <w:color w:val="000000"/>
          <w:sz w:val="28"/>
          <w:szCs w:val="28"/>
          <w:lang w:val="kk-KZ"/>
        </w:rPr>
        <w:t xml:space="preserve">2) осы бұйрық ресми жарияланғаннан кейін оны Қазақстан Республикасы Энергетика министрлігінің интернет-ресурсында орналастыруды;</w:t>
      </w:r>
    </w:p>
    <w:p>
      <w:pPr>
        <w:ind w:firstLine="709"/>
        <w:jc w:val="both"/>
        <w:rPr>
          <w:color w:val="000000"/>
          <w:sz w:val="28"/>
          <w:szCs w:val="28"/>
          <w:lang w:val="kk-KZ"/>
        </w:rPr>
      </w:pPr>
      <w:r w:rsidRPr="002E1461">
        <w:rPr>
          <w:color w:val="000000"/>
          <w:sz w:val="28"/>
          <w:szCs w:val="28"/>
          <w:lang w:val="kk-KZ"/>
        </w:rPr>
        <w:t xml:space="preserve">3) осы бұйрық Қазақстан Республикасының Әділет министрлігінде мемлекеттік тіркеуден өткеннен кейін он жұмыс күні ішінде Қазақстан Республикасы Энергетика министрлігінің Заң қызметі департаментіне осы </w:t>
      </w:r>
      <w:r w:rsidRPr="002E1461">
        <w:rPr>
          <w:color w:val="000000"/>
          <w:sz w:val="28"/>
          <w:szCs w:val="28"/>
          <w:lang w:val="kk-KZ"/>
        </w:rPr>
        <w:t xml:space="preserve">тармақтың 1) және 2) тармақшаларында көзделген іс-шаралардың орындалғаны туралы мәліметтерді ұсынуды қамтамасыз етсін.</w:t>
      </w:r>
    </w:p>
    <w:p>
      <w:pPr>
        <w:ind w:firstLine="709"/>
        <w:jc w:val="both"/>
        <w:rPr>
          <w:color w:val="000000"/>
          <w:sz w:val="28"/>
          <w:szCs w:val="28"/>
          <w:lang w:val="kk-KZ"/>
        </w:rPr>
      </w:pPr>
      <w:r w:rsidRPr="002E1461">
        <w:rPr>
          <w:color w:val="000000"/>
          <w:sz w:val="28"/>
          <w:szCs w:val="28"/>
          <w:lang w:val="kk-KZ"/>
        </w:rPr>
        <w:t xml:space="preserve">4. Осы бұйрықтың орындалуын бақылау жетекшілік ететін Қазақстан Республикасының энергетика вице-министріне жүктелсін.</w:t>
      </w:r>
    </w:p>
    <w:p>
      <w:pPr>
        <w:ind w:firstLine="709"/>
        <w:jc w:val="both"/>
        <w:rPr>
          <w:color w:val="000000"/>
          <w:sz w:val="28"/>
          <w:szCs w:val="28"/>
          <w:lang w:val="kk-KZ"/>
        </w:rPr>
      </w:pPr>
      <w:r w:rsidRPr="006D0D9D">
        <w:rPr>
          <w:color w:val="000000"/>
          <w:sz w:val="28"/>
          <w:szCs w:val="28"/>
          <w:lang w:val="kk-KZ"/>
        </w:rPr>
        <w:t xml:space="preserve">5. Осы бұйрық алғашқы ресми жарияланған күнінен кейін қолданысқа енгізіледі және 2022 жылғы 1 тамыздан бастап туындаған құқықтық қатынастарға қолданылады.</w:t>
      </w:r>
    </w:p>
    <w:p>
      <w:pPr>
        <w:rPr>
          <w:color w:val="3399FF"/>
          <w:lang w:val="kk-KZ"/>
        </w:rPr>
      </w:pPr>
    </w:p>
    <w:p>
      <w:pPr>
        <w:rPr>
          <w:color w:val="3399FF"/>
          <w:lang w:val="kk-KZ"/>
        </w:rPr>
      </w:pPr>
    </w:p>
    <w:tbl>
      <w:tblPr>
        <w:tblStyle w:val="TableGrid"/>
        <w:tblW w:type="dxa" w:w="8930"/>
        <w:tblInd w:type="dxa" w:w="817"/>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noVBand="1" w:noHBand="0" w:lastColumn="0" w:firstColumn="1" w:lastRow="0" w:firstRow="1"/>
      </w:tblPr>
      <w:tblGrid>
        <w:gridCol w:w="3652"/>
        <w:gridCol w:w="2126"/>
        <w:gridCol w:w="3152"/>
      </w:tblGrid>
      <w:tr w:rsidTr="002837DD">
        <w:trPr/>
        <w:tc>
          <w:tcPr>
            <w:tcW w:type="dxa" w:w="3652"/>
            <w:hideMark/>
          </w:tcPr>
          <w:p>
            <w:pPr/>
            <w:r>
              <w:rPr>
                <w:b/>
                <w:sz w:val="28"/>
              </w:rPr>
              <w:t xml:space="preserve">Қазақстан Республикасы Энергетика министрінің міндетін атқарушы</w:t>
            </w:r>
          </w:p>
        </w:tc>
        <w:tc>
          <w:tcPr>
            <w:tcW w:type="dxa" w:w="2126"/>
          </w:tcPr>
          <w:p>
            <w:pPr/>
          </w:p>
        </w:tc>
        <w:tc>
          <w:tcPr>
            <w:tcW w:type="dxa" w:w="3152"/>
            <w:hideMark/>
          </w:tcPr>
          <w:p>
            <w:pPr/>
            <w:r>
              <w:rPr>
                <w:b/>
                <w:sz w:val="28"/>
              </w:rPr>
              <w:t xml:space="preserve">А. Жамауов</w:t>
            </w:r>
          </w:p>
        </w:tc>
      </w:tr>
    </w:tbl>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rPr/>
      </w:pPr>
    </w:p>
    <w:p>
      <w:pPr>
        <w:jc w:val="center"/>
        <w:rPr>
          <w:b/>
          <w:sz w:val="28"/>
          <w:lang w:val="kk-KZ"/>
        </w:rPr>
      </w:pPr>
    </w:p>
    <w:p>
      <w:pPr>
        <w:spacing w:lineRule="atLeast" w:line="288"/>
        <w:jc w:val="center"/>
        <w:rPr>
          <w:lang w:val="kk-KZ"/>
        </w:rPr>
      </w:pPr>
    </w:p>
    <w:p>
      <w:pPr>
        <w:spacing w:after="0"/>
      </w:pPr>
    </w:p>
    <w:p>
      <w:pPr>
        <w:jc w:val="left"/>
      </w:pPr>
      <w:r>
        <w:rPr>
          <w:rFonts w:ascii="Times New Roman"/>
          <w:sz w:val="20"/>
          <w:u w:val="single"/>
        </w:rPr>
        <w:t xml:space="preserve">Қазақстан Республикасының Әділет министрлігі</w:t>
      </w:r>
    </w:p>
    <w:p>
      <w:pPr>
        <w:jc w:val="left"/>
      </w:pPr>
      <w:r>
        <w:rPr>
          <w:rFonts w:ascii="Times New Roman"/>
          <w:sz w:val="20"/>
          <w:u w:val="single"/>
        </w:rPr>
        <w:t xml:space="preserve">________ облысының/қаласының Әділет департаменті</w:t>
      </w:r>
    </w:p>
    <w:p>
      <w:pPr>
        <w:jc w:val="left"/>
      </w:pPr>
      <w:r>
        <w:rPr>
          <w:rFonts w:ascii="Times New Roman"/>
          <w:sz w:val="20"/>
          <w:u w:val="single"/>
        </w:rPr>
        <w:t xml:space="preserve">Нормативтік құқықтық акті 15.02.2024</w:t>
      </w:r>
    </w:p>
    <w:p>
      <w:pPr>
        <w:jc w:val="left"/>
      </w:pPr>
      <w:r>
        <w:rPr>
          <w:rFonts w:ascii="Times New Roman"/>
          <w:sz w:val="20"/>
          <w:u w:val="single"/>
        </w:rPr>
        <w:t xml:space="preserve">Нормативтік құқықтық актілерді мемлекеттік</w:t>
      </w:r>
    </w:p>
    <w:p>
      <w:pPr>
        <w:jc w:val="left"/>
      </w:pPr>
      <w:r>
        <w:rPr>
          <w:rFonts w:ascii="Times New Roman"/>
          <w:sz w:val="20"/>
          <w:u w:val="single"/>
        </w:rPr>
        <w:t xml:space="preserve">тіркеудің тізіліміне № 34001 болып енгізілді</w:t>
      </w:r>
    </w:p>
    <w:p>
      <w:pPr>
        <w:spacing w:after="0"/>
      </w:pPr>
    </w:p>
    <w:p>
      <w:pPr>
        <w:jc w:val="left"/>
      </w:pPr>
      <w:r>
        <w:rPr>
          <w:rFonts w:ascii="Times New Roman"/>
          <w:sz w:val="20"/>
          <w:u w:val="single"/>
        </w:rPr>
        <w:t xml:space="preserve">Результаты согласования</w:t>
      </w:r>
    </w:p>
    <w:p>
      <w:pPr>
        <w:jc w:val="left"/>
      </w:pPr>
      <w:r>
        <w:rPr>
          <w:rFonts w:ascii="Times New Roman"/>
          <w:sz w:val="20"/>
        </w:rPr>
        <w:t xml:space="preserve">Министерство энергетики Республики Казахстан - Директор департамента Кумусай Боранбай, 14.02.2024 19:46:05, положительный результат проверки ЭЦП</w:t>
      </w:r>
    </w:p>
    <w:p>
      <w:pPr>
        <w:jc w:val="left"/>
      </w:pPr>
      <w:r>
        <w:rPr>
          <w:rFonts w:ascii="Times New Roman"/>
          <w:sz w:val="20"/>
        </w:rPr>
        <w:t xml:space="preserve">Министерство юстиции РК - Вице-министр юстиции Республики Казахстан Ботагоз Шаймардановна Жакселекова, 15.02.2024 16:34:31, положительный результат проверки ЭЦП</w:t>
      </w:r>
    </w:p>
    <w:p>
      <w:pPr>
        <w:jc w:val="left"/>
      </w:pPr>
      <w:r>
        <w:rPr>
          <w:rFonts w:ascii="Times New Roman"/>
          <w:sz w:val="20"/>
          <w:u w:val="single"/>
        </w:rPr>
        <w:t xml:space="preserve">Результаты подписания</w:t>
      </w:r>
    </w:p>
    <w:p>
      <w:pPr>
        <w:jc w:val="left"/>
      </w:pPr>
      <w:r>
        <w:rPr>
          <w:rFonts w:ascii="Times New Roman"/>
          <w:sz w:val="20"/>
        </w:rPr>
        <w:t xml:space="preserve">Қазақстан Республикасы Энергетика министрлігі - Қазақстан Республикасы Энергетика министрінің міндетін атқарушы А. Жамауов, 15.02.2024 17:27:21, положительный результат проверки ЭЦП</w:t>
      </w:r>
    </w:p>
    <w:sectPr w:rsidSect="00801F5D">
      <w:headerReference w:type="even" r:id="rId3"/>
      <w:headerReference w:type="default" r:id="rId4"/>
      <w:headerReference w:type="first" r:id="rId5"/>
      <w:footerReference w:type="first" r:id="rId12"/>
      <w:footerReference w:type="default" r:id="rId13"/>
      <w:pgSz w:orient="portrait" w:h="16838" w:w="11906"/>
      <w:pgMar w:gutter="0" w:footer="709" w:header="851" w:left="1418" w:bottom="851" w:right="849" w:top="1134"/>
      <w:cols w:num="1" w:space="708">
        <w:col w:space="708" w:w="9639"/>
      </w:cols>
      <w:titlePg/>
      <w:docGrid w:linePitch="360"/>
    </w:sectPr>
  </w:body>
</w:document>
</file>

<file path=word/content-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Нормативтік құқықтық актілерді мемлекеттік тіркеудің тізіліміне № 34001 болып енгізілді</w:t>
    </w:r>
  </w:p>
  <w:p>
    <w:pPr>
      <w:spacing w:after="0" w:before="0"/>
      <w:jc w:val="center"/>
    </w:pPr>
    <w:r>
      <w:t>ИС «ИПГО». Копия электронного документа. Дата  22.02.2024.</w:t>
    </w:r>
  </w:p>
</w:ftr>
</file>

<file path=word/cover-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ИС «ИПГО». Копия электронного документа. Дата  22.02.2024.</w:t>
    </w:r>
  </w:p>
</w:ftr>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CC"/>
    <w:family w:val="Auto"/>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Auto"/>
    <w:pitch w:val="variable"/>
    <w:sig w:usb0="E0002EFF" w:usb1="C000785B" w:usb2="00000009" w:usb3="00000000" w:csb0="000001FF" w:csb1="00000000"/>
  </w:font>
  <w:font w:name="Calibri">
    <w:panose1 w:val="020F0502020204030204"/>
    <w:charset w:val="CC"/>
    <w:family w:val="Auto"/>
    <w:pitch w:val="variable"/>
    <w:sig w:usb0="E4002EFF" w:usb1="C000247B" w:usb2="00000009" w:usb3="00000000" w:csb0="000001FF" w:csb1="00000000"/>
  </w:font>
  <w:font w:name="Cambria">
    <w:panose1 w:val="02040503050406030204"/>
    <w:charset w:val="CC"/>
    <w:family w:val="Auto"/>
    <w:pitch w:val="variable"/>
    <w:sig w:usb0="E00006FF" w:usb1="420024FF" w:usb2="02000000" w:usb3="00000000" w:csb0="0000019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framePr w:wrap="around" w:vAnchor="text" w:hAnchor="margin" w:xAlign="center" w:y="1"/>
      <w:rPr>
        <w:rStyle w:val="PageNumber"/>
      </w:rPr>
    </w:pPr>
    <w:r>
      <w:pict>
        <v:shape id="PowerPlusWaterMarkObject1025" o:spid="PowerPlusWaterMarkObject1045" type="#_x0000_t136" style="height:79.19pt;margin-left:0;margin-top:0;mso-position-horizontal:center;mso-position-horizontal-relative:margin;mso-position-vertical:center;mso-position-vertical-relative:margin;position:absolute;rotation:315;width:551.25pt;z-index:-2147483648" o:allowincell="f" fillcolor="#808080" stroked="f">
          <v:fill opacity="0.5"/>
          <v:textpath style="font-family:&quot;Times New Roman&quot;;font-size:70pt" string="ЗАМ 807185701"/>
          <w10:wrap anchorx="margin" anchory="margin"/>
        </v:shape>
      </w:pict>
    </w:r>
    <w:r>
      <w:rPr>
        <w:rStyle w:val="PageNumber"/>
      </w:rPr>
      <w:pgNum/>
    </w:r>
  </w:p>
  <w:p>
    <w:pPr>
      <w:pStyle w:val="Header"/>
      <w:rP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framePr w:wrap="around" w:vAnchor="text" w:hAnchor="margin" w:xAlign="center" w:y="1"/>
      <w:rPr>
        <w:rStyle w:val="PageNumber"/>
      </w:rPr>
    </w:pPr>
    <w:r>
      <w:pict>
        <v:shape id="PowerPlusWaterMarkObject1026" o:spid="PowerPlusWaterMarkObject1047" type="#_x0000_t136" style="height:79.19pt;margin-left:0;margin-top:0;mso-position-horizontal:center;mso-position-horizontal-relative:margin;mso-position-vertical:center;mso-position-vertical-relative:margin;position:absolute;rotation:315;width:551.25pt;z-index:-2147483648" o:allowincell="f" fillcolor="#808080" stroked="f">
          <v:fill opacity="0.5"/>
          <v:textpath style="font-family:&quot;Times New Roman&quot;;font-size:70pt" string="ЗАМ 807185701"/>
          <w10:wrap anchorx="margin" anchory="margin"/>
        </v:shape>
      </w:pict>
    </w:r>
    <w:r>
      <w:rPr>
        <w:rStyle w:val="PageNumber"/>
      </w:rPr>
      <w:fldChar w:fldCharType="begin"/>
    </w:r>
    <w:r>
      <w:rPr>
        <w:rStyle w:val="PageNumber"/>
      </w:rPr>
      <w:instrText xml:space="preserve">PAGE  </w:instrText>
    </w:r>
    <w:r>
      <w:rPr>
        <w:rStyle w:val="PageNumber"/>
      </w:rPr>
      <w:fldChar w:fldCharType="separate"/>
    </w:r>
    <w:r w:rsidR="00567C8B">
      <w:rPr>
        <w:rStyle w:val="PageNumber"/>
        <w:noProof/>
      </w:rPr>
      <w:t xml:space="preserve">5</w:t>
    </w:r>
    <w:r>
      <w:rPr>
        <w:rStyle w:val="PageNumber"/>
      </w:rPr>
      <w:fldChar w:fldCharType="end"/>
    </w:r>
  </w:p>
  <w:p>
    <w:pPr>
      <w:pStyle w:val="Header"/>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NormalTable"/>
      <w:tblW w:w="10751" w:type="dxa"/>
      <w:tblInd w:w="-431" w:type="dxa"/>
      <w:tblLayout w:type="fixed"/>
      <w:tblLook w:val="01E0" w:firstRow="1" w:lastRow="1" w:firstColumn="1" w:lastColumn="1" w:noHBand="0" w:noVBand="0"/>
    </w:tblPr>
    <w:tblGrid>
      <w:gridCol w:w="4362"/>
      <w:gridCol w:w="2126"/>
      <w:gridCol w:w="4263"/>
    </w:tblGrid>
    <w:tr w:rsidTr="00DC45FB">
      <w:trPr>
        <w:trHeight w:val="1348"/>
      </w:trPr>
      <w:tc>
        <w:tcPr>
          <w:tcW w:w="4362" w:type="dxa"/>
          <w:shd w:val="clear" w:color="auto" w:fill="auto"/>
        </w:tcPr>
        <w:p>
          <w:pPr>
            <w:spacing w:line="288" w:lineRule="auto"/>
            <w:ind w:right="459"/>
            <w:jc w:val="center"/>
            <w:rPr>
              <w:b/>
              <w:bCs/>
              <w:color w:val="3399FF"/>
              <w:lang w:val="kk-KZ"/>
            </w:rPr>
          </w:pPr>
          <w:r w:rsidRPr="00A646AF">
            <w:rPr>
              <w:b/>
              <w:bCs/>
              <w:color w:val="3399FF"/>
            </w:rPr>
            <w:t xml:space="preserve">Қ</w:t>
          </w:r>
          <w:r>
            <w:rPr>
              <w:b/>
              <w:bCs/>
              <w:color w:val="3399FF"/>
            </w:rPr>
            <w:t xml:space="preserve">АЗАҚСТАН</w:t>
          </w:r>
          <w:r>
            <w:rPr>
              <w:b/>
              <w:bCs/>
              <w:color w:val="3399FF"/>
              <w:lang w:val="kk-KZ"/>
            </w:rPr>
            <w:t xml:space="preserve"> </w:t>
          </w:r>
        </w:p>
        <w:p>
          <w:pPr>
            <w:spacing w:line="288" w:lineRule="auto"/>
            <w:ind w:right="459"/>
            <w:jc w:val="center"/>
            <w:rPr>
              <w:b/>
              <w:bCs/>
              <w:color w:val="3399FF"/>
              <w:lang w:val="kk-KZ"/>
            </w:rPr>
          </w:pPr>
          <w:r w:rsidRPr="00A646AF">
            <w:rPr>
              <w:b/>
              <w:bCs/>
              <w:color w:val="3399FF"/>
            </w:rPr>
            <w:t xml:space="preserve">РЕСПУБЛИКАСЫ</w:t>
          </w:r>
          <w:r>
            <w:rPr>
              <w:b/>
              <w:bCs/>
              <w:color w:val="3399FF"/>
              <w:lang w:val="kk-KZ"/>
            </w:rPr>
            <w:t xml:space="preserve">НЫҢ</w:t>
          </w:r>
        </w:p>
        <w:p>
          <w:pPr>
            <w:spacing w:line="288" w:lineRule="auto"/>
            <w:ind w:right="459"/>
            <w:jc w:val="center"/>
            <w:rPr>
              <w:b/>
              <w:color w:val="3A7298"/>
              <w:sz w:val="32"/>
              <w:szCs w:val="32"/>
              <w:lang w:val="kk-KZ"/>
            </w:rPr>
          </w:pPr>
          <w:r w:rsidRPr="00DC45FB">
            <w:rPr>
              <w:b/>
              <w:bCs/>
              <w:color w:val="3399FF"/>
              <w:lang w:val="kk-KZ"/>
            </w:rPr>
            <w:t xml:space="preserve"> </w:t>
          </w:r>
          <w:r w:rsidR="00B85B21">
            <w:rPr>
              <w:b/>
              <w:bCs/>
              <w:color w:val="3399FF"/>
              <w:lang w:val="kk-KZ"/>
            </w:rPr>
            <w:t xml:space="preserve">ЭНЕРГЕТИКА</w:t>
          </w:r>
          <w:r w:rsidRPr="00DC45FB">
            <w:rPr>
              <w:b/>
              <w:bCs/>
              <w:color w:val="3399FF"/>
              <w:lang w:val="kk-KZ"/>
            </w:rPr>
            <w:t xml:space="preserve"> МИНИСТРЛІГІ</w:t>
          </w:r>
        </w:p>
      </w:tc>
      <w:tc>
        <w:tcPr>
          <w:tcW w:w="2126" w:type="dxa"/>
          <w:shd w:val="clear" w:color="auto" w:fill="auto"/>
        </w:tcPr>
        <w:p>
          <w:pPr>
            <w:jc w:val="center"/>
            <w:rPr>
              <w:sz w:val="22"/>
              <w:szCs w:val="22"/>
              <w:lang w:val="kk-KZ"/>
            </w:rPr>
          </w:pPr>
          <w:r>
            <w:rPr>
              <w:noProof/>
              <w:sz w:val="22"/>
              <w:szCs w:val="22"/>
              <w:lang w:eastAsia="zh-CN"/>
            </w:rPr>
            <w:drawing>
              <wp:inline distT="0" distB="0" distL="0" distR="0">
                <wp:extent cx="972820" cy="972820"/>
                <wp:effectExtent l="0" t="0" r="0" b="0"/>
                <wp:docPr id="5" name="Picture 1"/>
                <wp:cNvGraphicFramePr>
                  <a:graphicFrameLocks noChangeAspect="1"/>
                </wp:cNvGraphicFramePr>
                <a:graphic>
                  <a:graphicData uri="http://schemas.openxmlformats.org/drawingml/2006/picture">
                    <pic:pic>
                      <pic:nvPicPr>
                        <pic:cNvPr id="0" name="Picture 1"/>
                        <pic:cNvPicPr/>
                      </pic:nvPicPr>
                      <pic:blipFill>
                        <a:blip r:embed="rId1"/>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pPr>
            <w:spacing w:line="288" w:lineRule="auto"/>
            <w:jc w:val="center"/>
            <w:rPr>
              <w:b/>
              <w:bCs/>
              <w:color w:val="3399FF"/>
              <w:lang w:val="kk-KZ"/>
            </w:rPr>
          </w:pPr>
          <w:r w:rsidRPr="00A646AF">
            <w:rPr>
              <w:b/>
              <w:bCs/>
              <w:color w:val="3399FF"/>
              <w:lang w:val="kk-KZ"/>
            </w:rPr>
            <w:t xml:space="preserve">МИНИСТЕРСТВО </w:t>
          </w:r>
        </w:p>
        <w:p>
          <w:pPr>
            <w:spacing w:line="288" w:lineRule="auto"/>
            <w:jc w:val="center"/>
            <w:rPr>
              <w:b/>
              <w:bCs/>
              <w:color w:val="3399FF"/>
              <w:lang w:val="kk-KZ"/>
            </w:rPr>
          </w:pPr>
          <w:r>
            <w:rPr>
              <w:b/>
              <w:bCs/>
              <w:color w:val="3399FF"/>
              <w:lang w:val="kk-KZ"/>
            </w:rPr>
            <w:t xml:space="preserve">ЭНЕРГЕТИКИ</w:t>
          </w:r>
        </w:p>
        <w:p>
          <w:pPr>
            <w:spacing w:line="288" w:lineRule="auto"/>
            <w:jc w:val="center"/>
            <w:rPr>
              <w:b/>
              <w:color w:val="3A7298"/>
              <w:sz w:val="29"/>
              <w:szCs w:val="29"/>
              <w:lang w:val="kk-KZ"/>
            </w:rPr>
          </w:pPr>
          <w:r w:rsidRPr="00A646AF">
            <w:rPr>
              <w:b/>
              <w:bCs/>
              <w:color w:val="3399FF"/>
              <w:lang w:val="kk-KZ"/>
            </w:rPr>
            <w:t xml:space="preserve">РЕСПУБЛИКИ КАЗАХСТАН</w:t>
          </w:r>
        </w:p>
      </w:tc>
    </w:tr>
    <w:tr w:rsidTr="00DC45FB">
      <w:trPr>
        <w:trHeight w:val="591"/>
      </w:trPr>
      <w:tc>
        <w:tcPr>
          <w:tcW w:w="4362" w:type="dxa"/>
          <w:shd w:val="clear" w:color="auto" w:fill="auto"/>
        </w:tcPr>
        <w:p>
          <w:pPr>
            <w:widowControl w:val="0"/>
            <w:ind w:right="459"/>
            <w:jc w:val="center"/>
            <w:rPr>
              <w:b/>
              <w:bCs/>
              <w:color w:val="3399FF"/>
              <w:sz w:val="22"/>
              <w:szCs w:val="22"/>
            </w:rPr>
          </w:pPr>
        </w:p>
        <w:p>
          <w:pPr>
            <w:widowControl w:val="0"/>
            <w:ind w:right="459"/>
            <w:jc w:val="center"/>
            <w:rPr>
              <w:b/>
              <w:bCs/>
              <w:color w:val="3399FF"/>
              <w:sz w:val="22"/>
              <w:szCs w:val="22"/>
            </w:rPr>
          </w:pPr>
          <w:r w:rsidRPr="0087566C">
            <w:rPr>
              <w:b/>
              <w:bCs/>
              <w:color w:val="3399FF"/>
              <w:sz w:val="22"/>
              <w:szCs w:val="22"/>
            </w:rPr>
            <w:t xml:space="preserve">БҰЙРЫҚ</w:t>
          </w:r>
        </w:p>
      </w:tc>
      <w:tc>
        <w:tcPr>
          <w:tcW w:w="2126" w:type="dxa"/>
          <w:shd w:val="clear" w:color="auto" w:fill="auto"/>
        </w:tcPr>
        <w:p>
          <w:pPr>
            <w:jc w:val="center"/>
            <w:rPr>
              <w:sz w:val="22"/>
              <w:szCs w:val="22"/>
              <w:lang w:val="kk-KZ"/>
            </w:rPr>
          </w:pPr>
        </w:p>
      </w:tc>
      <w:tc>
        <w:tcPr>
          <w:tcW w:w="4263" w:type="dxa"/>
          <w:shd w:val="clear" w:color="auto" w:fill="auto"/>
        </w:tcPr>
        <w:p>
          <w:pPr>
            <w:spacing w:line="288" w:lineRule="auto"/>
            <w:jc w:val="center"/>
            <w:rPr>
              <w:b/>
              <w:bCs/>
              <w:color w:val="3399FF"/>
              <w:sz w:val="22"/>
              <w:szCs w:val="22"/>
            </w:rPr>
          </w:pPr>
          <w:r>
            <w:rPr>
              <w:noProof/>
              <w:color w:val="3399FF"/>
              <w:sz w:val="22"/>
              <w:szCs w:val="22"/>
              <w:lang w:eastAsia="zh-CN"/>
            </w:rPr>
            <mc:AlternateContent xmlns:mc="http://schemas.openxmlformats.org/markup-compatibility/2006">
              <mc:Choice Requires="wps">
                <w:drawing>
                  <wp:anchor distT="0" distB="0" distL="114300" distR="114300" simplePos="0" relativeHeight="251657728" behindDoc="0" locked="0" layoutInCell="1" allowOverlap="1" hidden="0">
                    <wp:simplePos x="0" y="0"/>
                    <wp:positionH relativeFrom="column">
                      <wp:posOffset>-3964940</wp:posOffset>
                    </wp:positionH>
                    <wp:positionV relativeFrom="page">
                      <wp:posOffset>67310</wp:posOffset>
                    </wp:positionV>
                    <wp:extent cx="6411595" cy="0"/>
                    <wp:effectExtent l="12700" t="8890" r="14605" b="10160"/>
                    <wp:wrapNone/>
                    <wp:docPr id="6" name="Line 26" hidden="0"/>
                    <wp:cNvGraphicFramePr>
                      <a:graphicFrameLocks noChangeAspect="1"/>
                    </wp:cNvGraphicFramePr>
                    <a:graphic>
                      <a:graphicData uri="http://schemas.microsoft.com/office/word/2010/wordprocessingShape">
                        <wps:wsp>
                          <wps:cNvSpPr/>
                          <wps:spPr bwMode="auto">
                            <a:xfrm flipV="1">
                              <a:off x="0" y="0"/>
                              <a:ext cx="6411595" cy="0"/>
                            </a:xfrm>
                            <a:prstGeom prst="line">
                              <a:avLst/>
                            </a:prstGeom>
                            <a:noFill/>
                            <a:ln w="15875">
                              <a:solidFill>
                                <a:srgbClr val="3399FF"/>
                              </a:solidFill>
                              <a:round/>
                            </a:ln>
                          </wps:spPr>
                          <wps:bodyPr rot="0" spcFirstLastPara="0" vertOverflow="overflow" horzOverflow="overflow" vert="horz" wrap="square" lIns="91440" tIns="45720" rIns="91440" bIns="45720" numCol="1" anchor="t" upright="1">
                            <a:noAutofit/>
                          </wps:bodyPr>
                        </wps:ws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w:pict>
                  <v:line id="Line 26" o:spid="_x0000_s1048" style="flip:y;mso-height-percent:0;mso-height-relative:page;mso-position-vertical-relative:page;mso-width-percent:0;mso-width-relative:page;mso-wrap-distance-bottom:0;mso-wrap-distance-left:9pt;mso-wrap-distance-right:9pt;mso-wrap-distance-top:0;mso-wrap-style:square;position:absolute;visibility:visible;z-index:251657728" o:bwmode="auto" from="-312.2pt,5.3pt" to="192.65pt,5.3pt" strokecolor="#39f" strokeweight="1.25pt">
                    <v:stroke joinstyle="round"/>
                    <w10:bordertop type="single" width="10"/>
                    <w10:borderleft type="single" width="10"/>
                    <w10:borderbottom type="single" width="10"/>
                    <w10:borderright type="single" width="10"/>
                  </v:line>
                </w:pict>
              </mc:Fallback>
            </mc:AlternateContent>
          </w:r>
        </w:p>
        <w:p>
          <w:pPr>
            <w:spacing w:line="288" w:lineRule="auto"/>
            <w:jc w:val="center"/>
            <w:rPr>
              <w:b/>
              <w:bCs/>
              <w:color w:val="3399FF"/>
              <w:lang w:val="kk-KZ"/>
            </w:rPr>
          </w:pPr>
          <w:r w:rsidRPr="0087566C">
            <w:rPr>
              <w:b/>
              <w:bCs/>
              <w:color w:val="3399FF"/>
              <w:sz w:val="22"/>
              <w:szCs w:val="22"/>
            </w:rPr>
            <w:t xml:space="preserve">ПРИКАЗ</w:t>
          </w:r>
        </w:p>
      </w:tc>
    </w:tr>
  </w:tbl>
  <w:p>
    <w:pPr>
      <w:pStyle w:val="Header"/>
      <w:rPr>
        <w:color w:val="3A7298"/>
        <w:sz w:val="22"/>
        <w:szCs w:val="22"/>
        <w:lang w:val="kk-KZ"/>
      </w:rPr>
    </w:pPr>
    <w:r>
      <w:pict>
        <v:shape id="PowerPlusWaterMarkObject1027" o:spid="PowerPlusWaterMarkObject1050" type="#_x0000_t136" style="height:79.19pt;margin-left:0;margin-top:0;mso-position-horizontal:center;mso-position-horizontal-relative:margin;mso-position-vertical:center;mso-position-vertical-relative:margin;position:absolute;rotation:315;width:551.25pt;z-index:-2147483648" o:allowincell="f" fillcolor="#808080" stroked="f">
          <v:fill opacity="0.5"/>
          <v:textpath style="font-family:&quot;Times New Roman&quot;;font-size:70pt" string="ЗАМ 807185701"/>
          <w10:wrap anchorx="margin" anchory="margin"/>
        </v:shape>
      </w:pict>
    </w:r>
  </w:p>
  <w:p>
    <w:pPr>
      <w:pStyle w:val="Header"/>
      <w:rPr>
        <w:color w:val="3A7298"/>
        <w:sz w:val="22"/>
        <w:szCs w:val="22"/>
      </w:rPr>
    </w:pPr>
    <w:r>
      <w:rPr>
        <w:b/>
        <w:color w:val="3399FF"/>
        <w:sz w:val="22"/>
        <w:szCs w:val="22"/>
        <w:lang w:val="kk-KZ"/>
      </w:rPr>
      <w:t xml:space="preserve">2024 жылғы 15 ақпандағы</w:t>
    </w:r>
    <w:r w:rsidR="006340C9">
      <w:rPr>
        <w:b/>
        <w:color w:val="3399FF"/>
        <w:sz w:val="22"/>
        <w:szCs w:val="22"/>
        <w:lang w:val="kk-KZ"/>
      </w:rPr>
      <w:t xml:space="preserve">                                                                    </w:t>
    </w:r>
    <w:r w:rsidRPr="0087566C" w:rsidR="006340C9">
      <w:rPr>
        <w:b/>
        <w:bCs/>
        <w:color w:val="3399FF"/>
        <w:sz w:val="22"/>
        <w:szCs w:val="22"/>
      </w:rPr>
      <w:t xml:space="preserve">№ 63                       </w:t>
    </w:r>
  </w:p>
  <w:p>
    <w:pPr>
      <w:rPr>
        <w:color w:val="3A7234"/>
        <w:sz w:val="14"/>
        <w:szCs w:val="14"/>
        <w:lang w:val="kk-KZ"/>
      </w:rPr>
    </w:pPr>
  </w:p>
  <w:p>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hybridMultilevel"/>
    <w:lvl w:ilvl="0">
      <w:start w:val="40"/>
      <w:numFmt w:val="decimal"/>
      <w:suff w:val="tab"/>
      <w:lvlText w:val="%1)"/>
      <w:lvlJc w:val="left"/>
      <w:pPr>
        <w:tabs>
          <w:tab w:val="num" w:pos="1720"/>
        </w:tabs>
        <w:ind w:left="1720" w:hanging="1020"/>
      </w:pPr>
      <w:rPr>
        <w:rFonts w:hint="default"/>
      </w:rPr>
    </w:lvl>
    <w:lvl w:ilvl="1">
      <w:start w:val="1"/>
      <w:numFmt w:val="lowerLetter"/>
      <w:suff w:val="tab"/>
      <w:lvlText w:val="%2."/>
      <w:lvlJc w:val="left"/>
      <w:pPr>
        <w:tabs>
          <w:tab w:val="num" w:pos="1780"/>
        </w:tabs>
        <w:ind w:left="1780" w:hanging="360"/>
      </w:pPr>
      <w:rPr/>
    </w:lvl>
    <w:lvl w:ilvl="2">
      <w:start w:val="1"/>
      <w:numFmt w:val="lowerRoman"/>
      <w:suff w:val="tab"/>
      <w:lvlText w:val="%3."/>
      <w:lvlJc w:val="right"/>
      <w:pPr>
        <w:tabs>
          <w:tab w:val="num" w:pos="2500"/>
        </w:tabs>
        <w:ind w:left="2500" w:hanging="180"/>
      </w:pPr>
      <w:rPr/>
    </w:lvl>
    <w:lvl w:ilvl="3">
      <w:start w:val="1"/>
      <w:numFmt w:val="decimal"/>
      <w:suff w:val="tab"/>
      <w:lvlText w:val="%4."/>
      <w:lvlJc w:val="left"/>
      <w:pPr>
        <w:tabs>
          <w:tab w:val="num" w:pos="3220"/>
        </w:tabs>
        <w:ind w:left="3220" w:hanging="360"/>
      </w:pPr>
      <w:rPr/>
    </w:lvl>
    <w:lvl w:ilvl="4">
      <w:start w:val="1"/>
      <w:numFmt w:val="lowerLetter"/>
      <w:suff w:val="tab"/>
      <w:lvlText w:val="%5."/>
      <w:lvlJc w:val="left"/>
      <w:pPr>
        <w:tabs>
          <w:tab w:val="num" w:pos="3940"/>
        </w:tabs>
        <w:ind w:left="3940" w:hanging="360"/>
      </w:pPr>
      <w:rPr/>
    </w:lvl>
    <w:lvl w:ilvl="5">
      <w:start w:val="1"/>
      <w:numFmt w:val="lowerRoman"/>
      <w:suff w:val="tab"/>
      <w:lvlText w:val="%6."/>
      <w:lvlJc w:val="right"/>
      <w:pPr>
        <w:tabs>
          <w:tab w:val="num" w:pos="4660"/>
        </w:tabs>
        <w:ind w:left="4660" w:hanging="180"/>
      </w:pPr>
      <w:rPr/>
    </w:lvl>
    <w:lvl w:ilvl="6">
      <w:start w:val="1"/>
      <w:numFmt w:val="decimal"/>
      <w:suff w:val="tab"/>
      <w:lvlText w:val="%7."/>
      <w:lvlJc w:val="left"/>
      <w:pPr>
        <w:tabs>
          <w:tab w:val="num" w:pos="5380"/>
        </w:tabs>
        <w:ind w:left="5380" w:hanging="360"/>
      </w:pPr>
      <w:rPr/>
    </w:lvl>
    <w:lvl w:ilvl="7">
      <w:start w:val="1"/>
      <w:numFmt w:val="lowerLetter"/>
      <w:suff w:val="tab"/>
      <w:lvlText w:val="%8."/>
      <w:lvlJc w:val="left"/>
      <w:pPr>
        <w:tabs>
          <w:tab w:val="num" w:pos="6100"/>
        </w:tabs>
        <w:ind w:left="6100" w:hanging="360"/>
      </w:pPr>
      <w:rPr/>
    </w:lvl>
    <w:lvl w:ilvl="8">
      <w:start w:val="1"/>
      <w:numFmt w:val="lowerRoman"/>
      <w:suff w:val="tab"/>
      <w:lvlText w:val="%9."/>
      <w:lvlJc w:val="right"/>
      <w:pPr>
        <w:tabs>
          <w:tab w:val="num" w:pos="6820"/>
        </w:tabs>
        <w:ind w:left="6820" w:hanging="180"/>
      </w:pPr>
      <w:rPr/>
    </w:lvl>
  </w:abstractNum>
  <w:abstractNum w:abstractNumId="3">
    <w:multiLevelType w:val="hybridMultilevel"/>
    <w:lvl w:ilvl="0">
      <w:start w:val="3"/>
      <w:numFmt w:val="decimal"/>
      <w:suff w:val="space"/>
      <w:lvlText w:val="%1."/>
      <w:lvlJc w:val="left"/>
      <w:pPr>
        <w:ind w:left="3196" w:hanging="360"/>
      </w:pPr>
      <w:rPr>
        <w:rFonts w:hint="default"/>
        <w:color w:val="000000"/>
      </w:rPr>
    </w:lvl>
    <w:lvl w:ilvl="1">
      <w:start w:val="1"/>
      <w:numFmt w:val="lowerLetter"/>
      <w:suff w:val="tab"/>
      <w:lvlText w:val="%2."/>
      <w:lvlJc w:val="left"/>
      <w:pPr>
        <w:ind w:left="3916" w:hanging="360"/>
      </w:pPr>
      <w:rPr/>
    </w:lvl>
    <w:lvl w:ilvl="2">
      <w:start w:val="1"/>
      <w:numFmt w:val="lowerRoman"/>
      <w:suff w:val="tab"/>
      <w:lvlText w:val="%3."/>
      <w:lvlJc w:val="right"/>
      <w:pPr>
        <w:ind w:left="4636" w:hanging="180"/>
      </w:pPr>
      <w:rPr/>
    </w:lvl>
    <w:lvl w:ilvl="3">
      <w:start w:val="1"/>
      <w:numFmt w:val="decimal"/>
      <w:suff w:val="tab"/>
      <w:lvlText w:val="%4."/>
      <w:lvlJc w:val="left"/>
      <w:pPr>
        <w:ind w:left="5356" w:hanging="360"/>
      </w:pPr>
      <w:rPr/>
    </w:lvl>
    <w:lvl w:ilvl="4">
      <w:start w:val="1"/>
      <w:numFmt w:val="lowerLetter"/>
      <w:suff w:val="tab"/>
      <w:lvlText w:val="%5."/>
      <w:lvlJc w:val="left"/>
      <w:pPr>
        <w:ind w:left="6076" w:hanging="360"/>
      </w:pPr>
      <w:rPr/>
    </w:lvl>
    <w:lvl w:ilvl="5">
      <w:start w:val="1"/>
      <w:numFmt w:val="lowerRoman"/>
      <w:suff w:val="tab"/>
      <w:lvlText w:val="%6."/>
      <w:lvlJc w:val="right"/>
      <w:pPr>
        <w:ind w:left="6796" w:hanging="180"/>
      </w:pPr>
      <w:rPr/>
    </w:lvl>
    <w:lvl w:ilvl="6">
      <w:start w:val="1"/>
      <w:numFmt w:val="decimal"/>
      <w:suff w:val="tab"/>
      <w:lvlText w:val="%7."/>
      <w:lvlJc w:val="left"/>
      <w:pPr>
        <w:ind w:left="7516" w:hanging="360"/>
      </w:pPr>
      <w:rPr/>
    </w:lvl>
    <w:lvl w:ilvl="7">
      <w:start w:val="1"/>
      <w:numFmt w:val="lowerLetter"/>
      <w:suff w:val="tab"/>
      <w:lvlText w:val="%8."/>
      <w:lvlJc w:val="left"/>
      <w:pPr>
        <w:ind w:left="8236" w:hanging="360"/>
      </w:pPr>
      <w:rPr/>
    </w:lvl>
    <w:lvl w:ilvl="8">
      <w:start w:val="1"/>
      <w:numFmt w:val="lowerRoman"/>
      <w:suff w:val="tab"/>
      <w:lvlText w:val="%9."/>
      <w:lvlJc w:val="right"/>
      <w:pPr>
        <w:ind w:left="8956" w:hanging="180"/>
      </w:pPr>
      <w:rPr/>
    </w:lvl>
  </w:abstractNum>
  <w:abstractNum w:abstractNumId="4">
    <w:multiLevelType w:val="hybridMultilevel"/>
    <w:lvl w:ilvl="0">
      <w:start w:val="1"/>
      <w:numFmt w:val="decimal"/>
      <w:suff w:val="space"/>
      <w:lvlText w:val="%1."/>
      <w:lvlJc w:val="left"/>
      <w:pPr>
        <w:ind w:left="3196" w:hanging="360"/>
      </w:pPr>
      <w:rPr>
        <w:rFonts w:hint="default"/>
        <w:color w:val="000000"/>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5">
    <w:multiLevelType w:val="hybridMultilevel"/>
    <w:lvl w:ilvl="0">
      <w:start w:val="1"/>
      <w:numFmt w:val="decimal"/>
      <w:suff w:val="tab"/>
      <w:lvlText w:val="%1."/>
      <w:lvlJc w:val="left"/>
      <w:pPr>
        <w:ind w:left="1065" w:hanging="360"/>
      </w:pPr>
      <w:rPr>
        <w:rFonts w:hint="default"/>
      </w:rPr>
    </w:lvl>
    <w:lvl w:ilvl="1">
      <w:start w:val="1"/>
      <w:numFmt w:val="lowerLetter"/>
      <w:suff w:val="tab"/>
      <w:lvlText w:val="%2."/>
      <w:lvlJc w:val="left"/>
      <w:pPr>
        <w:ind w:left="1785" w:hanging="360"/>
      </w:pPr>
      <w:rPr/>
    </w:lvl>
    <w:lvl w:ilvl="2">
      <w:start w:val="1"/>
      <w:numFmt w:val="lowerRoman"/>
      <w:suff w:val="tab"/>
      <w:lvlText w:val="%3."/>
      <w:lvlJc w:val="right"/>
      <w:pPr>
        <w:ind w:left="2505" w:hanging="180"/>
      </w:pPr>
      <w:rPr/>
    </w:lvl>
    <w:lvl w:ilvl="3">
      <w:start w:val="1"/>
      <w:numFmt w:val="decimal"/>
      <w:suff w:val="tab"/>
      <w:lvlText w:val="%4."/>
      <w:lvlJc w:val="left"/>
      <w:pPr>
        <w:ind w:left="3225" w:hanging="360"/>
      </w:pPr>
      <w:rPr/>
    </w:lvl>
    <w:lvl w:ilvl="4">
      <w:start w:val="1"/>
      <w:numFmt w:val="lowerLetter"/>
      <w:suff w:val="tab"/>
      <w:lvlText w:val="%5."/>
      <w:lvlJc w:val="left"/>
      <w:pPr>
        <w:ind w:left="3945" w:hanging="360"/>
      </w:pPr>
      <w:rPr/>
    </w:lvl>
    <w:lvl w:ilvl="5">
      <w:start w:val="1"/>
      <w:numFmt w:val="lowerRoman"/>
      <w:suff w:val="tab"/>
      <w:lvlText w:val="%6."/>
      <w:lvlJc w:val="right"/>
      <w:pPr>
        <w:ind w:left="4665" w:hanging="180"/>
      </w:pPr>
      <w:rPr/>
    </w:lvl>
    <w:lvl w:ilvl="6">
      <w:start w:val="1"/>
      <w:numFmt w:val="decimal"/>
      <w:suff w:val="tab"/>
      <w:lvlText w:val="%7."/>
      <w:lvlJc w:val="left"/>
      <w:pPr>
        <w:ind w:left="5385" w:hanging="360"/>
      </w:pPr>
      <w:rPr/>
    </w:lvl>
    <w:lvl w:ilvl="7">
      <w:start w:val="1"/>
      <w:numFmt w:val="lowerLetter"/>
      <w:suff w:val="tab"/>
      <w:lvlText w:val="%8."/>
      <w:lvlJc w:val="left"/>
      <w:pPr>
        <w:ind w:left="6105" w:hanging="360"/>
      </w:pPr>
      <w:rPr/>
    </w:lvl>
    <w:lvl w:ilvl="8">
      <w:start w:val="1"/>
      <w:numFmt w:val="lowerRoman"/>
      <w:suff w:val="tab"/>
      <w:lvlText w:val="%9."/>
      <w:lvlJc w:val="right"/>
      <w:pPr>
        <w:ind w:left="6825" w:hanging="180"/>
      </w:pPr>
      <w:rPr/>
    </w:lvl>
  </w:abstractNum>
  <w:abstractNum w:abstractNumId="6">
    <w:multiLevelType w:val="hybridMultilevel"/>
    <w:lvl w:ilvl="0">
      <w:start w:val="1"/>
      <w:numFmt w:val="decimal"/>
      <w:suff w:val="tab"/>
      <w:lvlText w:val="%1."/>
      <w:lvlJc w:val="left"/>
      <w:pPr>
        <w:tabs>
          <w:tab w:val="num" w:pos="1669"/>
        </w:tabs>
        <w:ind w:left="1669" w:hanging="360"/>
      </w:pPr>
      <w:rPr/>
    </w:lvl>
    <w:lvl w:ilvl="1">
      <w:start w:val="1"/>
      <w:numFmt w:val="lowerLetter"/>
      <w:suff w:val="tab"/>
      <w:lvlText w:val="%2."/>
      <w:lvlJc w:val="left"/>
      <w:pPr>
        <w:tabs>
          <w:tab w:val="num" w:pos="2389"/>
        </w:tabs>
        <w:ind w:left="2389" w:hanging="360"/>
      </w:pPr>
      <w:rPr/>
    </w:lvl>
    <w:lvl w:ilvl="2">
      <w:start w:val="1"/>
      <w:numFmt w:val="lowerRoman"/>
      <w:suff w:val="tab"/>
      <w:lvlText w:val="%3."/>
      <w:lvlJc w:val="right"/>
      <w:pPr>
        <w:tabs>
          <w:tab w:val="num" w:pos="3109"/>
        </w:tabs>
        <w:ind w:left="3109" w:hanging="180"/>
      </w:pPr>
      <w:rPr/>
    </w:lvl>
    <w:lvl w:ilvl="3">
      <w:start w:val="1"/>
      <w:numFmt w:val="decimal"/>
      <w:suff w:val="tab"/>
      <w:lvlText w:val="%4."/>
      <w:lvlJc w:val="left"/>
      <w:pPr>
        <w:tabs>
          <w:tab w:val="num" w:pos="3829"/>
        </w:tabs>
        <w:ind w:left="3829" w:hanging="360"/>
      </w:pPr>
      <w:rPr/>
    </w:lvl>
    <w:lvl w:ilvl="4">
      <w:start w:val="1"/>
      <w:numFmt w:val="lowerLetter"/>
      <w:suff w:val="tab"/>
      <w:lvlText w:val="%5."/>
      <w:lvlJc w:val="left"/>
      <w:pPr>
        <w:tabs>
          <w:tab w:val="num" w:pos="4549"/>
        </w:tabs>
        <w:ind w:left="4549" w:hanging="360"/>
      </w:pPr>
      <w:rPr/>
    </w:lvl>
    <w:lvl w:ilvl="5">
      <w:start w:val="1"/>
      <w:numFmt w:val="lowerRoman"/>
      <w:suff w:val="tab"/>
      <w:lvlText w:val="%6."/>
      <w:lvlJc w:val="right"/>
      <w:pPr>
        <w:tabs>
          <w:tab w:val="num" w:pos="5269"/>
        </w:tabs>
        <w:ind w:left="5269" w:hanging="180"/>
      </w:pPr>
      <w:rPr/>
    </w:lvl>
    <w:lvl w:ilvl="6">
      <w:start w:val="1"/>
      <w:numFmt w:val="decimal"/>
      <w:suff w:val="tab"/>
      <w:lvlText w:val="%7."/>
      <w:lvlJc w:val="left"/>
      <w:pPr>
        <w:tabs>
          <w:tab w:val="num" w:pos="5989"/>
        </w:tabs>
        <w:ind w:left="5989" w:hanging="360"/>
      </w:pPr>
      <w:rPr/>
    </w:lvl>
    <w:lvl w:ilvl="7">
      <w:start w:val="1"/>
      <w:numFmt w:val="lowerLetter"/>
      <w:suff w:val="tab"/>
      <w:lvlText w:val="%8."/>
      <w:lvlJc w:val="left"/>
      <w:pPr>
        <w:tabs>
          <w:tab w:val="num" w:pos="6709"/>
        </w:tabs>
        <w:ind w:left="6709" w:hanging="360"/>
      </w:pPr>
      <w:rPr/>
    </w:lvl>
    <w:lvl w:ilvl="8">
      <w:start w:val="1"/>
      <w:numFmt w:val="lowerRoman"/>
      <w:suff w:val="tab"/>
      <w:lvlText w:val="%9."/>
      <w:lvlJc w:val="right"/>
      <w:pPr>
        <w:tabs>
          <w:tab w:val="num" w:pos="7429"/>
        </w:tabs>
        <w:ind w:left="7429"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bordersDoNotSurroundHeader/>
  <w:bordersDoNotSurroundFooter/>
  <w:proofState w:grammar="clean" w:spelling="clean"/>
  <w:stylePaneFormatFilter w:val="3F01"/>
  <w:doNotTrackMoves/>
  <w:defaultTabStop w:val="708"/>
  <w:characterSpacingControl w:val="doNotCompress"/>
  <w:compat>
    <w:useFELayout/>
    <w:compatSetting w:val="1" w:uri="http://schemas.microsoft.com/office/word" w:name="doNotFlipMirrorIndents"/>
    <w:compatSetting w:val="1" w:uri="http://schemas.microsoft.com/office/word" w:name="enableOpenTypeFeatures"/>
    <w:compatSetting w:val="1" w:uri="http://schemas.microsoft.com/office/word" w:name="overrideTableStyleFontSizeAndJustification"/>
    <w:compatSetting w:val="15" w:uri="http://schemas.microsoft.com/office/word" w:name="compatibilityMode"/>
  </w:compat>
  <m:mathPr>
    <m:mathFont m:val="Cambria Math"/>
    <m:brkBin m:val="before"/>
    <m:brkBinSub m:val="--"/>
    <m:lMargin m:val="0"/>
    <m:rMargin m:val="0"/>
    <m:defJc m:val="centerGroup"/>
    <m:preSp m:val="0"/>
    <m:postSp m:val="0"/>
    <m:interSp m:val="0"/>
    <m:intraSp m:val="0"/>
    <m:wrapIndent m:val="1440"/>
    <m:intLim m:val="subSup"/>
    <m:naryLim m:val="undOvr"/>
  </m:mathPr>
  <w:themeFontLang w:bidi="ar-SA" w:eastAsia="zh-CN" w:val="ru-RU"/>
  <w:clrSchemeMapping w:followedHyperlink="followedHyperlink" w:hyperlink="hyperlink" w:accent6="accent6" w:accent5="accent5" w:accent4="accent4" w:accent3="accent3" w:accent2="accent2" w:accent1="accent1" w:t2="dark2" w:bg2="light2" w:t1="dark1" w:bg1="light1"/>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D62"/>
    <w:pPr>
      <w:overflowPunct w:val="0"/>
      <w:autoSpaceDE w:val="0"/>
      <w:autoSpaceDN w:val="0"/>
      <w:adjustRightInd w:val="0"/>
    </w:pPr>
    <w:rPr/>
  </w:style>
  <w:style w:type="paragraph" w:styleId="Heading2">
    <w:name w:val="Heading 2"/>
    <w:basedOn w:val="Normal"/>
    <w:next w:val="Normal"/>
    <w:qFormat/>
    <w:rsid w:val="001763DE"/>
    <w:pPr>
      <w:keepNext/>
      <w:overflowPunct/>
      <w:autoSpaceDE/>
      <w:autoSpaceDN/>
      <w:adjustRightInd/>
      <w:jc w:val="both"/>
      <w:outlineLvl w:val="1"/>
    </w:pPr>
    <w:rPr>
      <w:rFonts w:ascii="Times/Kazakh" w:hAnsi="Times/Kazakh"/>
      <w:b/>
      <w:sz w:val="26"/>
      <w:lang w:eastAsia="ko-KR"/>
    </w:rPr>
  </w:style>
  <w:style w:type="character" w:default="1" w:styleId="DefaultParagraphFont">
    <w:name w:val="Default Paragraph Font"/>
    <w:uiPriority w:val="1"/>
    <w:semiHidden/>
    <w:unhideWhenUsed/>
    <w:rPr/>
  </w:style>
  <w:style w:type="table" w:default="1" w:styleId="NormalTable">
    <w:name w:val="Normal Table"/>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customStyle="1" w:styleId="Знак_0">
    <w:name w:val="Знак_0"/>
    <w:basedOn w:val="Normal"/>
    <w:autoRedefine/>
    <w:rsid w:val="00A47D62"/>
    <w:pPr>
      <w:overflowPunct/>
      <w:autoSpaceDE/>
      <w:autoSpaceDN/>
      <w:adjustRightInd/>
      <w:spacing w:after="160" w:line="240" w:lineRule="exact"/>
    </w:pPr>
    <w:rPr>
      <w:rFonts w:eastAsia="SimSun"/>
      <w:b/>
      <w:sz w:val="28"/>
      <w:szCs w:val="24"/>
      <w:lang w:val="en-US" w:eastAsia="en-US"/>
    </w:rPr>
  </w:style>
  <w:style w:type="paragraph" w:styleId="BodyTextIndent">
    <w:name w:val="Body Text Indent"/>
    <w:basedOn w:val="Normal"/>
    <w:rsid w:val="00A47D62"/>
    <w:pPr>
      <w:overflowPunct/>
      <w:autoSpaceDE/>
      <w:autoSpaceDN/>
      <w:adjustRightInd/>
      <w:ind w:firstLine="1122"/>
      <w:jc w:val="both"/>
    </w:pPr>
    <w:rPr>
      <w:sz w:val="24"/>
      <w:szCs w:val="24"/>
      <w:lang w:val="kk-KZ"/>
    </w:rPr>
  </w:style>
  <w:style w:type="paragraph" w:styleId="Title">
    <w:name w:val="Title"/>
    <w:basedOn w:val="Normal"/>
    <w:qFormat/>
    <w:rsid w:val="00A47D62"/>
    <w:pPr>
      <w:overflowPunct/>
      <w:autoSpaceDE/>
      <w:autoSpaceDN/>
      <w:adjustRightInd/>
      <w:jc w:val="center"/>
    </w:pPr>
    <w:rPr>
      <w:sz w:val="28"/>
      <w:szCs w:val="24"/>
    </w:rPr>
  </w:style>
  <w:style w:type="paragraph" w:styleId="Subtitle">
    <w:name w:val="Subtitle"/>
    <w:basedOn w:val="Normal"/>
    <w:link w:val="ПодзаголовокЗнак"/>
    <w:qFormat/>
    <w:rsid w:val="00A47D62"/>
    <w:pPr>
      <w:overflowPunct/>
      <w:autoSpaceDE/>
      <w:autoSpaceDN/>
      <w:adjustRightInd/>
      <w:ind w:firstLine="709"/>
      <w:jc w:val="both"/>
    </w:pPr>
    <w:rPr>
      <w:sz w:val="28"/>
      <w:szCs w:val="24"/>
    </w:rPr>
  </w:style>
  <w:style w:type="paragraph" w:styleId="NoSpacing">
    <w:name w:val="No Spacing"/>
    <w:qFormat/>
    <w:rsid w:val="00A47D62"/>
    <w:rPr>
      <w:sz w:val="24"/>
      <w:szCs w:val="24"/>
    </w:rPr>
  </w:style>
  <w:style w:type="paragraph" w:customStyle="1" w:styleId="СтильСлева:0смВыступ:15см">
    <w:name w:val="Стиль Слева:  0 см Выступ:  15 см"/>
    <w:basedOn w:val="Normal"/>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ПодзаголовокЗнак">
    <w:name w:val="Подзаголовок Знак"/>
    <w:link w:val="Subtitle"/>
    <w:rsid w:val="00A47D62"/>
    <w:rPr>
      <w:sz w:val="28"/>
      <w:szCs w:val="24"/>
      <w:lang w:val="ru-RU" w:eastAsia="ru-RU" w:bidi="ar-SA"/>
    </w:rPr>
  </w:style>
  <w:style w:type="table" w:styleId="TableGrid">
    <w:name w:val="Table Grid"/>
    <w:basedOn w:val="NormalTable"/>
    <w:rsid w:val="00A47D6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ЗнакЗнакЗнак1Знак">
    <w:name w:val="Знак Знак Знак1 Знак"/>
    <w:basedOn w:val="Normal"/>
    <w:autoRedefine/>
    <w:rsid w:val="000D4DAC"/>
    <w:pPr>
      <w:overflowPunct/>
      <w:autoSpaceDE/>
      <w:autoSpaceDN/>
      <w:adjustRightInd/>
      <w:spacing w:after="160" w:line="240" w:lineRule="exact"/>
    </w:pPr>
    <w:rPr>
      <w:sz w:val="28"/>
      <w:lang w:val="en-US" w:eastAsia="en-US"/>
    </w:rPr>
  </w:style>
  <w:style w:type="paragraph" w:customStyle="1" w:styleId="Знак_1">
    <w:name w:val="Знак_1"/>
    <w:basedOn w:val="Normal"/>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BodyTextIndent2">
    <w:name w:val="Body Text Indent 2"/>
    <w:basedOn w:val="Normal"/>
    <w:rsid w:val="001763DE"/>
    <w:pPr>
      <w:spacing w:after="120" w:line="480" w:lineRule="auto"/>
      <w:ind w:left="283"/>
    </w:pPr>
    <w:rPr/>
  </w:style>
  <w:style w:type="character" w:styleId="Hyperlink">
    <w:name w:val="Hyperlink"/>
    <w:rsid w:val="0023374B"/>
    <w:rPr>
      <w:rFonts w:ascii="Times New Roman" w:hAnsi="Times New Roman" w:cs="Times New Roman" w:hint="default"/>
      <w:color w:val="333399"/>
      <w:u w:val="single"/>
    </w:rPr>
  </w:style>
  <w:style w:type="paragraph" w:customStyle="1" w:styleId="ЗнакЗнакЗнак">
    <w:name w:val="Знак Знак Знак"/>
    <w:basedOn w:val="Normal"/>
    <w:autoRedefine/>
    <w:rsid w:val="0023374B"/>
    <w:pPr>
      <w:overflowPunct/>
      <w:autoSpaceDE/>
      <w:autoSpaceDN/>
      <w:adjustRightInd/>
      <w:spacing w:after="160" w:line="240" w:lineRule="exact"/>
    </w:pPr>
    <w:rPr>
      <w:rFonts w:eastAsia="SimSun"/>
      <w:b/>
      <w:sz w:val="28"/>
      <w:szCs w:val="24"/>
      <w:lang w:val="en-US" w:eastAsia="en-US"/>
    </w:rPr>
  </w:style>
  <w:style w:type="paragraph" w:styleId="ListParagraph">
    <w:name w:val="List Paragraph"/>
    <w:aliases w:val="2nd Tier Header,Bullet EY,Citation List,Colorful List - Accent 11,H1-1,Heading1,List Paragraph (numbered (a)),List Paragraph 1,NUMBERED PARAGRAPH,S?ra?o pastraipa,Sàraðo pastraipa,Use Case List Paragraph,strich,Заголовок3,маркированный"/>
    <w:basedOn w:val="Normal"/>
    <w:link w:val="АбзацспискаЗнак"/>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364E0B"/>
    <w:pPr>
      <w:overflowPunct/>
      <w:autoSpaceDE/>
      <w:autoSpaceDN/>
      <w:adjustRightInd/>
      <w:spacing w:before="100" w:beforeAutospacing="1" w:after="100" w:afterAutospacing="1"/>
    </w:pPr>
    <w:rPr>
      <w:sz w:val="24"/>
      <w:szCs w:val="24"/>
    </w:rPr>
  </w:style>
  <w:style w:type="character" w:styleId="PageNumber">
    <w:name w:val="Page Number"/>
    <w:basedOn w:val="DefaultParagraphFont"/>
    <w:rsid w:val="00BE78CA"/>
    <w:rPr/>
  </w:style>
  <w:style w:type="character" w:styleId="Strong">
    <w:name w:val="Strong"/>
    <w:qFormat/>
    <w:rsid w:val="007111E8"/>
    <w:rPr>
      <w:b/>
      <w:bCs/>
    </w:rPr>
  </w:style>
  <w:style w:type="paragraph" w:styleId="Footer">
    <w:name w:val="Footer"/>
    <w:basedOn w:val="Normal"/>
    <w:link w:val="НижнийколонтитулЗнак"/>
    <w:rsid w:val="004726FE"/>
    <w:pPr>
      <w:tabs>
        <w:tab w:val="center" w:pos="4677"/>
        <w:tab w:val="right" w:pos="9355"/>
      </w:tabs>
    </w:pPr>
    <w:rPr/>
  </w:style>
  <w:style w:type="character" w:customStyle="1" w:styleId="НижнийколонтитулЗнак">
    <w:name w:val="Нижний колонтитул Знак"/>
    <w:basedOn w:val="DefaultParagraphFont"/>
    <w:link w:val="Footer"/>
    <w:rsid w:val="004726FE"/>
    <w:rPr/>
  </w:style>
  <w:style w:type="paragraph" w:customStyle="1" w:styleId="Знак_2">
    <w:name w:val="Знак_2"/>
    <w:basedOn w:val="Normal"/>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Знак_3">
    <w:name w:val="Знак_3"/>
    <w:basedOn w:val="Normal"/>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Знак">
    <w:name w:val="Знак"/>
    <w:basedOn w:val="Normal"/>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АбзацспискаЗнак">
    <w:name w:val="Абзац списка Знак"/>
    <w:aliases w:val="Bullet EY Знак,Citation List Знак,Heading1 Знак,List Paragraph (numbered (a)) Знак,List Paragraph 1 Знак,NUMBERED PARAGRAPH Знак,S?ra?o pastraipa Знак,Sàraðo pastraipa Знак,Use Case List Paragraph Знак,strich Знак,маркированный Знак"/>
    <w:link w:val="ListParagraph"/>
    <w:uiPriority w:val="34"/>
    <w:qFormat/>
    <w:locked/>
    <w:rsid w:val="00195B1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3947">
      <w:marLeft w:val="0"/>
      <w:marRight w:val="0"/>
      <w:marTop w:val="0"/>
      <w:marBottom w:val="0"/>
      <w:divBdr>
        <w:top w:val="none" w:sz="0" w:space="0" w:color="auto"/>
        <w:left w:val="none" w:sz="0" w:space="0" w:color="auto"/>
        <w:bottom w:val="none" w:sz="0" w:space="0" w:color="auto"/>
        <w:right w:val="none" w:sz="0" w:space="0" w:color="auto"/>
      </w:divBdr>
    </w:div>
    <w:div w:id="1644888438">
      <w:marLeft w:val="0"/>
      <w:marRight w:val="0"/>
      <w:marTop w:val="0"/>
      <w:marBottom w:val="0"/>
      <w:divBdr>
        <w:top w:val="none" w:sz="0" w:space="0" w:color="auto"/>
        <w:left w:val="none" w:sz="0" w:space="0" w:color="auto"/>
        <w:bottom w:val="none" w:sz="0" w:space="0" w:color="auto"/>
        <w:right w:val="none" w:sz="0" w:space="0" w:color="auto"/>
      </w:divBdr>
    </w:div>
    <w:div w:id="1842575027">
      <w:marLeft w:val="0"/>
      <w:marRight w:val="0"/>
      <w:marTop w:val="0"/>
      <w:marBottom w:val="0"/>
      <w:divBdr>
        <w:top w:val="none" w:sz="0" w:space="0" w:color="auto"/>
        <w:left w:val="none" w:sz="0" w:space="0" w:color="auto"/>
        <w:bottom w:val="none" w:sz="0" w:space="0" w:color="auto"/>
        <w:right w:val="none" w:sz="0" w:space="0" w:color="auto"/>
      </w:divBdr>
    </w:div>
    <w:div w:id="20705697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header" Target="header1.xml"/>
    <Relationship Id="rId4" Type="http://schemas.openxmlformats.org/officeDocument/2006/relationships/header" Target="header2.xml"/>
    <Relationship Id="rId5" Type="http://schemas.openxmlformats.org/officeDocument/2006/relationships/header" Target="header3.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 Id="rId12" Type="http://schemas.openxmlformats.org/officeDocument/2006/relationships/footer" Target="cover-footer.xml"/>
    <Relationship Id="rId13" Type="http://schemas.openxmlformats.org/officeDocument/2006/relationships/footer" Target="content-footer.xml"/>
</Relationships>

</file>

<file path=word/_rels/header3.xml.rels><?xml version="1.0" encoding="UTF-8" standalone="yes"?>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
    <Relationship Id="rId1" Type="http://schemas.openxmlformats.org/officeDocument/2006/relationships/customXmlProps" Target="itemProps2.xml"/>
</Relationships>

</file>

<file path=customXml/item1.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2024-02-14T12:32:00Z</dcterms:created>
  <dc:creator>user</dc:creator>
  <lastModifiedBy>Меруерт Низамутдинова</lastModifiedBy>
  <dcterms:modified xsi:type="dcterms:W3CDTF">2024-02-14T12:34:00Z</dcterms:modified>
  <revision>3</revision>
  <dc:title>ЌАЗАЌСТАН</dc:title>
</coreProperties>
</file>

<file path=customXml/item2.xml><?xml version="1.0" encoding="utf-8"?>
<Properties xmlns="http://schemas.openxmlformats.org/officeDocument/2006/extended-properties" xmlns:vt="http://schemas.openxmlformats.org/officeDocument/2006/docPropsVTypes">
  <Template>Normal</Template>
  <TotalTime>1</TotalTime>
  <Pages>5</Pages>
  <Words>1690</Words>
  <Characters>9633</Characters>
  <Application>Microsoft Office Word</Application>
  <DocSecurity>0</DocSecurity>
  <Lines>80</Lines>
  <Paragraphs>22</Paragraphs>
  <ScaleCrop>false</ScaleCrop>
  <HeadingPairs>
    <vt:vector baseType="variant" size="2">
      <vt:variant>
        <vt:lpstr>Название</vt:lpstr>
      </vt:variant>
      <vt:variant>
        <vt:i4>1</vt:i4>
      </vt:variant>
    </vt:vector>
  </HeadingPairs>
  <TitlesOfParts>
    <vt:vector baseType="lpstr" size="1">
      <vt:lpstr>ЌАЗАЌСТАН</vt:lpstr>
    </vt:vector>
  </TitlesOfParts>
  <Company>АО НИТ</Company>
  <LinksUpToDate>false</LinksUpToDate>
  <CharactersWithSpaces>11301</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Template>
  <TotalTime>1</TotalTime>
  <Pages>5</Pages>
  <Words>1690</Words>
  <Characters>9633</Characters>
  <Application>Microsoft Office Word</Application>
  <DocSecurity>0</DocSecurity>
  <Lines>80</Lines>
  <Paragraphs>22</Paragraphs>
  <Company>АО НИТ</Company>
  <CharactersWithSpaces>11301</CharactersWithSpaces>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2024-02-14T12:32:00Z</dcterms:created>
  <dc:creator>user</dc:creator>
  <lastModifiedBy>Меруерт Низамутдинова</lastModifiedBy>
  <dcterms:modified xsi:type="dcterms:W3CDTF">2024-02-14T12:34:00Z</dcterms:modified>
  <revision>3</revision>
  <dc:title>ЌАЗАЌСТАН</dc:title>
</coreProperties>
</file>